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21C2C0" w14:textId="176875F3" w:rsidR="00117F18" w:rsidRPr="00A0669A" w:rsidRDefault="000B78F7" w:rsidP="00AC1499">
      <w:pPr>
        <w:rPr>
          <w:rFonts w:ascii="ＭＳ ゴシック" w:eastAsia="ＭＳ ゴシック" w:hAnsi="ＭＳ ゴシック"/>
          <w:sz w:val="20"/>
          <w:szCs w:val="20"/>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696128" behindDoc="0" locked="1" layoutInCell="1" allowOverlap="1" wp14:anchorId="7C45E401" wp14:editId="001F2977">
                <wp:simplePos x="0" y="0"/>
                <wp:positionH relativeFrom="column">
                  <wp:posOffset>5620428</wp:posOffset>
                </wp:positionH>
                <wp:positionV relativeFrom="page">
                  <wp:posOffset>720090</wp:posOffset>
                </wp:positionV>
                <wp:extent cx="828720" cy="247680"/>
                <wp:effectExtent l="0" t="0" r="28575" b="19050"/>
                <wp:wrapNone/>
                <wp:docPr id="1" name="テキスト ボックス 1"/>
                <wp:cNvGraphicFramePr/>
                <a:graphic xmlns:a="http://schemas.openxmlformats.org/drawingml/2006/main">
                  <a:graphicData uri="http://schemas.microsoft.com/office/word/2010/wordprocessingShape">
                    <wps:wsp>
                      <wps:cNvSpPr txBox="1"/>
                      <wps:spPr>
                        <a:xfrm>
                          <a:off x="0" y="0"/>
                          <a:ext cx="828720" cy="247680"/>
                        </a:xfrm>
                        <a:prstGeom prst="rect">
                          <a:avLst/>
                        </a:prstGeom>
                        <a:solidFill>
                          <a:schemeClr val="lt1"/>
                        </a:solidFill>
                        <a:ln w="6350">
                          <a:solidFill>
                            <a:prstClr val="black"/>
                          </a:solidFill>
                        </a:ln>
                      </wps:spPr>
                      <wps:txbx>
                        <w:txbxContent>
                          <w:p w14:paraId="0EC1334F" w14:textId="5EA45D33" w:rsidR="007F68F2" w:rsidRPr="007F68F2" w:rsidRDefault="007F68F2" w:rsidP="0019198B">
                            <w:pPr>
                              <w:spacing w:line="240" w:lineRule="exact"/>
                              <w:jc w:val="center"/>
                              <w:rPr>
                                <w:sz w:val="24"/>
                                <w:szCs w:val="24"/>
                              </w:rPr>
                            </w:pPr>
                            <w:r w:rsidRPr="007F68F2">
                              <w:rPr>
                                <w:rFonts w:hint="eastAsia"/>
                                <w:sz w:val="24"/>
                                <w:szCs w:val="24"/>
                              </w:rPr>
                              <w:t>第</w:t>
                            </w:r>
                            <w:r w:rsidRPr="007F68F2">
                              <w:rPr>
                                <w:rFonts w:hint="eastAsia"/>
                                <w:sz w:val="24"/>
                                <w:szCs w:val="24"/>
                              </w:rPr>
                              <w:t>3</w:t>
                            </w:r>
                            <w:r w:rsidRPr="007F68F2">
                              <w:rPr>
                                <w:rFonts w:hint="eastAsia"/>
                                <w:sz w:val="24"/>
                                <w:szCs w:val="24"/>
                              </w:rPr>
                              <w:t>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45E401" id="_x0000_t202" coordsize="21600,21600" o:spt="202" path="m,l,21600r21600,l21600,xe">
                <v:stroke joinstyle="miter"/>
                <v:path gradientshapeok="t" o:connecttype="rect"/>
              </v:shapetype>
              <v:shape id="テキスト ボックス 1" o:spid="_x0000_s1026" type="#_x0000_t202" style="position:absolute;left:0;text-align:left;margin-left:442.55pt;margin-top:56.7pt;width:65.25pt;height:1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" fillcolor="white [3201]" strokeweight=".5pt">
                <v:textbox>
                  <w:txbxContent>
                    <w:p w14:paraId="0EC1334F" w14:textId="5EA45D33" w:rsidR="007F68F2" w:rsidRPr="007F68F2" w:rsidRDefault="007F68F2" w:rsidP="0019198B">
                      <w:pPr>
                        <w:spacing w:line="240" w:lineRule="exact"/>
                        <w:jc w:val="center"/>
                        <w:rPr>
                          <w:sz w:val="24"/>
                          <w:szCs w:val="24"/>
                        </w:rPr>
                      </w:pPr>
                      <w:r w:rsidRPr="007F68F2">
                        <w:rPr>
                          <w:rFonts w:hint="eastAsia"/>
                          <w:sz w:val="24"/>
                          <w:szCs w:val="24"/>
                        </w:rPr>
                        <w:t>第</w:t>
                      </w:r>
                      <w:r w:rsidRPr="007F68F2">
                        <w:rPr>
                          <w:rFonts w:hint="eastAsia"/>
                          <w:sz w:val="24"/>
                          <w:szCs w:val="24"/>
                        </w:rPr>
                        <w:t>3</w:t>
                      </w:r>
                      <w:r w:rsidRPr="007F68F2">
                        <w:rPr>
                          <w:rFonts w:hint="eastAsia"/>
                          <w:sz w:val="24"/>
                          <w:szCs w:val="24"/>
                        </w:rPr>
                        <w:t>稿</w:t>
                      </w:r>
                    </w:p>
                  </w:txbxContent>
                </v:textbox>
                <w10:wrap anchory="page"/>
                <w10:anchorlock/>
              </v:shape>
            </w:pict>
          </mc:Fallback>
        </mc:AlternateContent>
      </w:r>
    </w:p>
    <w:p w14:paraId="255E6299" w14:textId="6EF5D9A4" w:rsidR="00A0669A" w:rsidRPr="00C86049" w:rsidRDefault="001E34ED" w:rsidP="00AC1499">
      <w:pPr>
        <w:spacing w:line="240" w:lineRule="exact"/>
        <w:rPr>
          <w:rFonts w:ascii="ＭＳ ゴシック" w:eastAsia="ＭＳ ゴシック" w:hAnsi="ＭＳ ゴシック"/>
          <w:sz w:val="20"/>
          <w:szCs w:val="20"/>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698176" behindDoc="0" locked="1" layoutInCell="1" allowOverlap="1" wp14:anchorId="34D03F60" wp14:editId="37101C6C">
                <wp:simplePos x="0" y="0"/>
                <wp:positionH relativeFrom="column">
                  <wp:posOffset>4876165</wp:posOffset>
                </wp:positionH>
                <wp:positionV relativeFrom="page">
                  <wp:posOffset>1022350</wp:posOffset>
                </wp:positionV>
                <wp:extent cx="1804680" cy="343080"/>
                <wp:effectExtent l="0" t="0" r="24130" b="19050"/>
                <wp:wrapNone/>
                <wp:docPr id="4" name="テキスト ボックス 4"/>
                <wp:cNvGraphicFramePr/>
                <a:graphic xmlns:a="http://schemas.openxmlformats.org/drawingml/2006/main">
                  <a:graphicData uri="http://schemas.microsoft.com/office/word/2010/wordprocessingShape">
                    <wps:wsp>
                      <wps:cNvSpPr txBox="1"/>
                      <wps:spPr>
                        <a:xfrm>
                          <a:off x="0" y="0"/>
                          <a:ext cx="1804680" cy="343080"/>
                        </a:xfrm>
                        <a:prstGeom prst="rect">
                          <a:avLst/>
                        </a:prstGeom>
                        <a:solidFill>
                          <a:sysClr val="window" lastClr="FFFFFF">
                            <a:lumMod val="85000"/>
                          </a:sysClr>
                        </a:solidFill>
                        <a:ln w="6350">
                          <a:solidFill>
                            <a:prstClr val="black"/>
                          </a:solidFill>
                        </a:ln>
                      </wps:spPr>
                      <wps:txbx>
                        <w:txbxContent>
                          <w:p w14:paraId="3883529E" w14:textId="5C39CFE6" w:rsidR="007F68F2" w:rsidRPr="00C86049" w:rsidRDefault="003217E6" w:rsidP="007F68F2">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初稿提出時には「初稿」、</w:t>
                            </w:r>
                            <w:r w:rsidR="007F68F2">
                              <w:rPr>
                                <w:rFonts w:ascii="ＭＳ ゴシック" w:eastAsia="ＭＳ ゴシック" w:hAnsi="ＭＳ ゴシック" w:hint="eastAsia"/>
                                <w:sz w:val="18"/>
                                <w:szCs w:val="18"/>
                              </w:rPr>
                              <w:t>修正稿提出時は稿番号を入れる</w:t>
                            </w:r>
                            <w:r>
                              <w:rPr>
                                <w:rFonts w:ascii="ＭＳ ゴシック" w:eastAsia="ＭＳ ゴシック" w:hAnsi="ＭＳ ゴシック" w:hint="eastAsia"/>
                                <w:sz w:val="18"/>
                                <w:szCs w:val="18"/>
                              </w:rPr>
                              <w:t>こと。</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D03F60" id="テキスト ボックス 4" o:spid="_x0000_s1027" type="#_x0000_t202" style="position:absolute;left:0;text-align:left;margin-left:383.95pt;margin-top:80.5pt;width:142.1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" fillcolor="#d9d9d9" strokeweight=".5pt">
                <v:textbox inset="1mm,0,0,0">
                  <w:txbxContent>
                    <w:p w14:paraId="3883529E" w14:textId="5C39CFE6" w:rsidR="007F68F2" w:rsidRPr="00C86049" w:rsidRDefault="003217E6" w:rsidP="007F68F2">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初稿提出時には「初稿」、</w:t>
                      </w:r>
                      <w:r w:rsidR="007F68F2">
                        <w:rPr>
                          <w:rFonts w:ascii="ＭＳ ゴシック" w:eastAsia="ＭＳ ゴシック" w:hAnsi="ＭＳ ゴシック" w:hint="eastAsia"/>
                          <w:sz w:val="18"/>
                          <w:szCs w:val="18"/>
                        </w:rPr>
                        <w:t>修正稿提出時は稿番号を入れる</w:t>
                      </w:r>
                      <w:r>
                        <w:rPr>
                          <w:rFonts w:ascii="ＭＳ ゴシック" w:eastAsia="ＭＳ ゴシック" w:hAnsi="ＭＳ ゴシック" w:hint="eastAsia"/>
                          <w:sz w:val="18"/>
                          <w:szCs w:val="18"/>
                        </w:rPr>
                        <w:t>こと。</w:t>
                      </w:r>
                    </w:p>
                  </w:txbxContent>
                </v:textbox>
                <w10:wrap anchory="page"/>
                <w10:anchorlock/>
              </v:shape>
            </w:pict>
          </mc:Fallback>
        </mc:AlternateContent>
      </w:r>
      <w:r w:rsidR="00C86049" w:rsidRPr="00C86049">
        <w:rPr>
          <w:rFonts w:ascii="ＭＳ ゴシック" w:eastAsia="ＭＳ ゴシック" w:hAnsi="ＭＳ ゴシック" w:hint="eastAsia"/>
          <w:sz w:val="20"/>
          <w:szCs w:val="20"/>
          <w:highlight w:val="lightGray"/>
        </w:rPr>
        <w:t>&lt;</w:t>
      </w:r>
      <w:r w:rsidR="00C86049" w:rsidRPr="00C86049">
        <w:rPr>
          <w:rFonts w:ascii="ＭＳ ゴシック" w:eastAsia="ＭＳ ゴシック" w:hAnsi="ＭＳ ゴシック"/>
          <w:sz w:val="20"/>
          <w:szCs w:val="20"/>
          <w:highlight w:val="lightGray"/>
        </w:rPr>
        <w:t>&lt;1</w:t>
      </w:r>
      <w:r w:rsidR="00C86049" w:rsidRPr="00C86049">
        <w:rPr>
          <w:rFonts w:ascii="ＭＳ ゴシック" w:eastAsia="ＭＳ ゴシック" w:hAnsi="ＭＳ ゴシック" w:hint="eastAsia"/>
          <w:sz w:val="20"/>
          <w:szCs w:val="20"/>
          <w:highlight w:val="lightGray"/>
        </w:rPr>
        <w:t>行あき</w:t>
      </w:r>
      <w:r w:rsidR="00C86049" w:rsidRPr="00C86049">
        <w:rPr>
          <w:rFonts w:ascii="ＭＳ ゴシック" w:eastAsia="ＭＳ ゴシック" w:hAnsi="ＭＳ ゴシック"/>
          <w:sz w:val="20"/>
          <w:szCs w:val="20"/>
          <w:highlight w:val="lightGray"/>
        </w:rPr>
        <w:t>&gt;&gt;</w:t>
      </w:r>
    </w:p>
    <w:p w14:paraId="67A065AC" w14:textId="0805DCCC" w:rsidR="0057224E" w:rsidRDefault="0057224E" w:rsidP="000875C3">
      <w:pPr>
        <w:jc w:val="center"/>
        <w:rPr>
          <w:rFonts w:ascii="ＭＳ 明朝" w:hAnsi="ＭＳ 明朝"/>
          <w:sz w:val="40"/>
          <w:szCs w:val="40"/>
        </w:rPr>
      </w:pPr>
      <w:r w:rsidRPr="0057224E">
        <w:rPr>
          <w:rFonts w:ascii="ＭＳ 明朝" w:hAnsi="ＭＳ 明朝" w:hint="eastAsia"/>
          <w:sz w:val="40"/>
          <w:szCs w:val="40"/>
        </w:rPr>
        <w:t>多角化戦略と農業経営の持続可能性</w:t>
      </w:r>
    </w:p>
    <w:p w14:paraId="37B49079" w14:textId="46A97C22" w:rsidR="00A0669A" w:rsidRPr="00A0669A" w:rsidRDefault="00A0669A" w:rsidP="000875C3">
      <w:pPr>
        <w:jc w:val="center"/>
        <w:rPr>
          <w:rFonts w:ascii="ＭＳ 明朝" w:hAnsi="ＭＳ 明朝"/>
          <w:sz w:val="26"/>
          <w:szCs w:val="26"/>
        </w:rPr>
      </w:pPr>
      <w:r w:rsidRPr="00A0669A">
        <w:rPr>
          <w:rFonts w:ascii="ＭＳ 明朝" w:hAnsi="ＭＳ 明朝" w:hint="eastAsia"/>
          <w:sz w:val="26"/>
          <w:szCs w:val="26"/>
        </w:rPr>
        <w:t>―</w:t>
      </w:r>
      <w:r w:rsidR="0057224E" w:rsidRPr="0057224E">
        <w:rPr>
          <w:rFonts w:ascii="ＭＳ 明朝" w:hAnsi="ＭＳ 明朝" w:hint="eastAsia"/>
          <w:sz w:val="26"/>
          <w:szCs w:val="26"/>
        </w:rPr>
        <w:t>都市近郊農業経営の経営管理能力の役割に着目して</w:t>
      </w:r>
      <w:r w:rsidRPr="00A0669A">
        <w:rPr>
          <w:rFonts w:ascii="ＭＳ 明朝" w:hAnsi="ＭＳ 明朝" w:hint="eastAsia"/>
          <w:sz w:val="26"/>
          <w:szCs w:val="26"/>
        </w:rPr>
        <w:t>―</w:t>
      </w:r>
    </w:p>
    <w:p w14:paraId="72B7225F" w14:textId="27E29374" w:rsidR="00A0669A" w:rsidRPr="00C86049" w:rsidRDefault="00C86049" w:rsidP="00C86049">
      <w:pPr>
        <w:jc w:val="left"/>
        <w:rPr>
          <w:rFonts w:ascii="ＭＳ ゴシック" w:eastAsia="ＭＳ ゴシック" w:hAnsi="ＭＳ ゴシック"/>
          <w:szCs w:val="21"/>
        </w:rPr>
      </w:pPr>
      <w:r w:rsidRPr="00C86049">
        <w:rPr>
          <w:rFonts w:ascii="ＭＳ ゴシック" w:eastAsia="ＭＳ ゴシック" w:hAnsi="ＭＳ ゴシック" w:hint="eastAsia"/>
          <w:szCs w:val="21"/>
          <w:highlight w:val="lightGray"/>
        </w:rPr>
        <w:t>&lt;</w:t>
      </w:r>
      <w:r w:rsidRPr="00C86049">
        <w:rPr>
          <w:rFonts w:ascii="ＭＳ ゴシック" w:eastAsia="ＭＳ ゴシック" w:hAnsi="ＭＳ ゴシック"/>
          <w:szCs w:val="21"/>
          <w:highlight w:val="lightGray"/>
        </w:rPr>
        <w:t>&lt;10.5pt</w:t>
      </w:r>
      <w:r w:rsidRPr="00C86049">
        <w:rPr>
          <w:rFonts w:ascii="ＭＳ ゴシック" w:eastAsia="ＭＳ ゴシック" w:hAnsi="ＭＳ ゴシック" w:hint="eastAsia"/>
          <w:szCs w:val="21"/>
          <w:highlight w:val="lightGray"/>
        </w:rPr>
        <w:t>で1行空ける</w:t>
      </w:r>
      <w:r w:rsidRPr="00C86049">
        <w:rPr>
          <w:rFonts w:ascii="ＭＳ ゴシック" w:eastAsia="ＭＳ ゴシック" w:hAnsi="ＭＳ ゴシック"/>
          <w:szCs w:val="21"/>
          <w:highlight w:val="lightGray"/>
        </w:rPr>
        <w:t>&gt;&gt;</w:t>
      </w:r>
    </w:p>
    <w:p w14:paraId="223D8337" w14:textId="44F0B06D" w:rsidR="00A0669A" w:rsidRPr="00A0669A" w:rsidRDefault="008D43B4" w:rsidP="000875C3">
      <w:pPr>
        <w:jc w:val="center"/>
        <w:rPr>
          <w:rFonts w:ascii="ＭＳ 明朝" w:hAnsi="ＭＳ 明朝"/>
          <w:sz w:val="26"/>
          <w:szCs w:val="26"/>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664384" behindDoc="0" locked="1" layoutInCell="1" allowOverlap="1" wp14:anchorId="6774DECB" wp14:editId="46865F9F">
                <wp:simplePos x="0" y="0"/>
                <wp:positionH relativeFrom="margin">
                  <wp:align>right</wp:align>
                </wp:positionH>
                <wp:positionV relativeFrom="page">
                  <wp:posOffset>2030730</wp:posOffset>
                </wp:positionV>
                <wp:extent cx="1838520" cy="493920"/>
                <wp:effectExtent l="0" t="0" r="28575" b="20955"/>
                <wp:wrapNone/>
                <wp:docPr id="3" name="テキスト ボックス 3"/>
                <wp:cNvGraphicFramePr/>
                <a:graphic xmlns:a="http://schemas.openxmlformats.org/drawingml/2006/main">
                  <a:graphicData uri="http://schemas.microsoft.com/office/word/2010/wordprocessingShape">
                    <wps:wsp>
                      <wps:cNvSpPr txBox="1"/>
                      <wps:spPr>
                        <a:xfrm>
                          <a:off x="0" y="0"/>
                          <a:ext cx="1838520" cy="493920"/>
                        </a:xfrm>
                        <a:prstGeom prst="rect">
                          <a:avLst/>
                        </a:prstGeom>
                        <a:solidFill>
                          <a:sysClr val="window" lastClr="FFFFFF">
                            <a:lumMod val="85000"/>
                          </a:sysClr>
                        </a:solidFill>
                        <a:ln w="6350">
                          <a:solidFill>
                            <a:prstClr val="black"/>
                          </a:solidFill>
                        </a:ln>
                      </wps:spPr>
                      <wps:txbx>
                        <w:txbxContent>
                          <w:p w14:paraId="160107B5" w14:textId="111088B5" w:rsidR="000D33DF" w:rsidRDefault="008D43B4" w:rsidP="00C86049">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コレスポンディング・オーサーに＊をつけること。</w:t>
                            </w:r>
                          </w:p>
                          <w:p w14:paraId="0427AF12" w14:textId="104CA872" w:rsidR="00955703" w:rsidRPr="00955703" w:rsidRDefault="008D43B4" w:rsidP="00C86049">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上付数字で所属を示すこと。</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74DECB" id="テキスト ボックス 3" o:spid="_x0000_s1028" type="#_x0000_t202" style="position:absolute;left:0;text-align:left;margin-left:93.55pt;margin-top:159.9pt;width:144.75pt;height:38.9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" fillcolor="#d9d9d9" strokeweight=".5pt">
                <v:textbox inset="1mm,0,0,0">
                  <w:txbxContent>
                    <w:p w14:paraId="160107B5" w14:textId="111088B5" w:rsidR="000D33DF" w:rsidRDefault="008D43B4" w:rsidP="00C86049">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コレスポンディング・オーサーに＊をつけること。</w:t>
                      </w:r>
                    </w:p>
                    <w:p w14:paraId="0427AF12" w14:textId="104CA872" w:rsidR="00955703" w:rsidRPr="00955703" w:rsidRDefault="008D43B4" w:rsidP="00C86049">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上付数字で所属を示すこと。</w:t>
                      </w:r>
                    </w:p>
                  </w:txbxContent>
                </v:textbox>
                <w10:wrap anchorx="margin" anchory="page"/>
                <w10:anchorlock/>
              </v:shape>
            </w:pict>
          </mc:Fallback>
        </mc:AlternateContent>
      </w:r>
      <w:r w:rsidR="0057224E" w:rsidRPr="0057224E">
        <w:rPr>
          <w:rFonts w:ascii="ＭＳ 明朝" w:hAnsi="ＭＳ 明朝" w:hint="eastAsia"/>
          <w:sz w:val="26"/>
          <w:szCs w:val="26"/>
        </w:rPr>
        <w:t>夏目鴎外</w:t>
      </w:r>
      <w:r w:rsidR="0057224E" w:rsidRPr="0057224E">
        <w:rPr>
          <w:rFonts w:ascii="ＭＳ 明朝" w:hAnsi="ＭＳ 明朝" w:hint="eastAsia"/>
          <w:sz w:val="26"/>
          <w:szCs w:val="26"/>
          <w:vertAlign w:val="superscript"/>
        </w:rPr>
        <w:t>1</w:t>
      </w:r>
      <w:r w:rsidR="00A0669A" w:rsidRPr="000F73E1">
        <w:rPr>
          <w:rFonts w:ascii="ＭＳ 明朝" w:hAnsi="ＭＳ 明朝" w:hint="eastAsia"/>
          <w:sz w:val="26"/>
          <w:szCs w:val="26"/>
          <w:vertAlign w:val="superscript"/>
        </w:rPr>
        <w:t>＊</w:t>
      </w:r>
      <w:r w:rsidR="00A0669A" w:rsidRPr="00A0669A">
        <w:rPr>
          <w:rFonts w:ascii="ＭＳ 明朝" w:hAnsi="ＭＳ 明朝" w:hint="eastAsia"/>
          <w:sz w:val="26"/>
          <w:szCs w:val="26"/>
        </w:rPr>
        <w:t>・</w:t>
      </w:r>
      <w:r w:rsidR="0057224E" w:rsidRPr="0057224E">
        <w:rPr>
          <w:rFonts w:ascii="ＭＳ 明朝" w:hAnsi="ＭＳ 明朝" w:hint="eastAsia"/>
          <w:sz w:val="26"/>
          <w:szCs w:val="26"/>
        </w:rPr>
        <w:t>芥川　治</w:t>
      </w:r>
      <w:r w:rsidR="0057224E" w:rsidRPr="0057224E">
        <w:rPr>
          <w:rFonts w:ascii="ＭＳ 明朝" w:hAnsi="ＭＳ 明朝" w:hint="eastAsia"/>
          <w:sz w:val="26"/>
          <w:szCs w:val="26"/>
          <w:vertAlign w:val="superscript"/>
        </w:rPr>
        <w:t>2</w:t>
      </w:r>
    </w:p>
    <w:p w14:paraId="0C4DDC18" w14:textId="106CFFCD" w:rsidR="001E34ED" w:rsidRPr="00041DDA" w:rsidRDefault="001E34ED" w:rsidP="000875C3">
      <w:pPr>
        <w:jc w:val="center"/>
        <w:rPr>
          <w:rFonts w:ascii="Times New Roman" w:hAnsi="Times New Roman" w:cs="Times New Roman"/>
          <w:sz w:val="22"/>
        </w:rPr>
      </w:pPr>
      <w:r w:rsidRPr="00041DDA">
        <w:rPr>
          <w:rFonts w:ascii="Times New Roman" w:hAnsi="Times New Roman" w:cs="Times New Roman"/>
          <w:sz w:val="22"/>
        </w:rPr>
        <w:t>Corresponding author</w:t>
      </w:r>
      <w:r w:rsidRPr="00041DDA">
        <w:rPr>
          <w:rFonts w:ascii="Times New Roman" w:hAnsi="Times New Roman" w:cs="Times New Roman"/>
          <w:sz w:val="22"/>
          <w:vertAlign w:val="superscript"/>
        </w:rPr>
        <w:t>＊</w:t>
      </w:r>
      <w:r w:rsidRPr="00041DDA">
        <w:rPr>
          <w:rFonts w:ascii="Times New Roman" w:hAnsi="Times New Roman" w:cs="Times New Roman"/>
          <w:sz w:val="22"/>
        </w:rPr>
        <w:t>: ........@............</w:t>
      </w:r>
    </w:p>
    <w:p w14:paraId="2465615F" w14:textId="528D0C3E" w:rsidR="001E34ED" w:rsidRDefault="001E34ED" w:rsidP="000875C3">
      <w:pPr>
        <w:jc w:val="center"/>
        <w:rPr>
          <w:rFonts w:ascii="Times New Roman" w:hAnsi="Times New Roman" w:cs="Times New Roman"/>
          <w:sz w:val="22"/>
        </w:rPr>
      </w:pPr>
      <w:r w:rsidRPr="00041DDA">
        <w:rPr>
          <w:rFonts w:ascii="Times New Roman" w:hAnsi="Times New Roman" w:cs="Times New Roman" w:hint="eastAsia"/>
          <w:sz w:val="22"/>
          <w:vertAlign w:val="superscript"/>
        </w:rPr>
        <w:t>1</w:t>
      </w:r>
      <w:r w:rsidRPr="00041DDA">
        <w:rPr>
          <w:rFonts w:ascii="Times New Roman" w:hAnsi="Times New Roman" w:cs="Times New Roman"/>
          <w:sz w:val="22"/>
        </w:rPr>
        <w:t>藍植大学（</w:t>
      </w:r>
      <w:proofErr w:type="spellStart"/>
      <w:r w:rsidRPr="00041DDA">
        <w:rPr>
          <w:rFonts w:ascii="Times New Roman" w:hAnsi="Times New Roman" w:cs="Times New Roman"/>
          <w:sz w:val="22"/>
        </w:rPr>
        <w:t>Aiue</w:t>
      </w:r>
      <w:proofErr w:type="spellEnd"/>
      <w:r w:rsidRPr="00041DDA">
        <w:rPr>
          <w:rFonts w:ascii="Times New Roman" w:hAnsi="Times New Roman" w:cs="Times New Roman"/>
          <w:sz w:val="22"/>
        </w:rPr>
        <w:t xml:space="preserve"> University</w:t>
      </w:r>
      <w:r w:rsidRPr="00041DDA">
        <w:rPr>
          <w:rFonts w:ascii="Times New Roman" w:hAnsi="Times New Roman" w:cs="Times New Roman"/>
          <w:sz w:val="22"/>
        </w:rPr>
        <w:t>）</w:t>
      </w:r>
      <w:r w:rsidRPr="00041DDA">
        <w:rPr>
          <w:rFonts w:ascii="Times New Roman" w:hAnsi="Times New Roman" w:cs="Times New Roman" w:hint="eastAsia"/>
          <w:sz w:val="22"/>
        </w:rPr>
        <w:t>，</w:t>
      </w:r>
      <w:r w:rsidRPr="00041DDA">
        <w:rPr>
          <w:rFonts w:ascii="Times New Roman" w:hAnsi="Times New Roman" w:cs="Times New Roman" w:hint="eastAsia"/>
          <w:sz w:val="22"/>
          <w:vertAlign w:val="superscript"/>
        </w:rPr>
        <w:t>2</w:t>
      </w:r>
      <w:r w:rsidRPr="00041DDA">
        <w:rPr>
          <w:rFonts w:ascii="Times New Roman" w:hAnsi="Times New Roman" w:cs="Times New Roman" w:hint="eastAsia"/>
          <w:sz w:val="22"/>
        </w:rPr>
        <w:t>加木久研究センター（</w:t>
      </w:r>
      <w:proofErr w:type="spellStart"/>
      <w:r w:rsidRPr="00041DDA">
        <w:rPr>
          <w:rFonts w:ascii="Times New Roman" w:hAnsi="Times New Roman" w:cs="Times New Roman"/>
          <w:sz w:val="22"/>
        </w:rPr>
        <w:t>Kakiku</w:t>
      </w:r>
      <w:proofErr w:type="spellEnd"/>
      <w:r w:rsidRPr="00041DDA">
        <w:rPr>
          <w:rFonts w:ascii="Times New Roman" w:hAnsi="Times New Roman" w:cs="Times New Roman"/>
          <w:sz w:val="22"/>
        </w:rPr>
        <w:t xml:space="preserve"> Research Center</w:t>
      </w:r>
      <w:r w:rsidRPr="00041DDA">
        <w:rPr>
          <w:rFonts w:ascii="Times New Roman" w:hAnsi="Times New Roman" w:cs="Times New Roman"/>
          <w:sz w:val="22"/>
        </w:rPr>
        <w:t>）</w:t>
      </w:r>
    </w:p>
    <w:p w14:paraId="081B9891" w14:textId="21A1EC41" w:rsidR="001E34ED" w:rsidRDefault="001E34ED" w:rsidP="000875C3">
      <w:pPr>
        <w:jc w:val="center"/>
        <w:rPr>
          <w:rFonts w:ascii="Times New Roman" w:hAnsi="Times New Roman" w:cs="Times New Roman"/>
          <w:sz w:val="22"/>
        </w:rPr>
      </w:pPr>
    </w:p>
    <w:p w14:paraId="2A43E95D" w14:textId="572565F1" w:rsidR="0057224E" w:rsidRDefault="0057224E" w:rsidP="000875C3">
      <w:pPr>
        <w:jc w:val="center"/>
        <w:rPr>
          <w:rFonts w:ascii="Times New Roman" w:hAnsi="Times New Roman" w:cs="Times New Roman"/>
          <w:sz w:val="22"/>
        </w:rPr>
      </w:pPr>
      <w:r w:rsidRPr="0057224E">
        <w:rPr>
          <w:rFonts w:ascii="Times New Roman" w:hAnsi="Times New Roman" w:cs="Times New Roman"/>
          <w:sz w:val="22"/>
        </w:rPr>
        <w:t>Effect of Diversification Strategy</w:t>
      </w:r>
      <w:r w:rsidRPr="0057224E">
        <w:t xml:space="preserve"> </w:t>
      </w:r>
      <w:r w:rsidRPr="0057224E">
        <w:rPr>
          <w:rFonts w:ascii="Times New Roman" w:hAnsi="Times New Roman" w:cs="Times New Roman"/>
          <w:sz w:val="22"/>
        </w:rPr>
        <w:t>on Sustainability of Farm Management:</w:t>
      </w:r>
    </w:p>
    <w:p w14:paraId="3BA660FB" w14:textId="30D34742" w:rsidR="0057224E" w:rsidRDefault="0057224E" w:rsidP="001E34ED">
      <w:pPr>
        <w:jc w:val="center"/>
        <w:rPr>
          <w:rFonts w:ascii="Times New Roman" w:hAnsi="Times New Roman" w:cs="Times New Roman"/>
          <w:sz w:val="22"/>
        </w:rPr>
      </w:pPr>
      <w:r w:rsidRPr="0057224E">
        <w:rPr>
          <w:rFonts w:ascii="Times New Roman" w:hAnsi="Times New Roman" w:cs="Times New Roman"/>
          <w:sz w:val="22"/>
        </w:rPr>
        <w:t xml:space="preserve">Studies on the Role of Suburban </w:t>
      </w:r>
      <w:proofErr w:type="spellStart"/>
      <w:r w:rsidRPr="0057224E">
        <w:rPr>
          <w:rFonts w:ascii="Times New Roman" w:hAnsi="Times New Roman" w:cs="Times New Roman"/>
          <w:sz w:val="22"/>
        </w:rPr>
        <w:t>Farms’Managerial</w:t>
      </w:r>
      <w:proofErr w:type="spellEnd"/>
      <w:r w:rsidRPr="0057224E">
        <w:rPr>
          <w:rFonts w:ascii="Times New Roman" w:hAnsi="Times New Roman" w:cs="Times New Roman"/>
          <w:sz w:val="22"/>
        </w:rPr>
        <w:t xml:space="preserve"> Capabilities</w:t>
      </w:r>
      <w:r w:rsidR="00A0669A" w:rsidRPr="000F73E1">
        <w:rPr>
          <w:rFonts w:ascii="Times New Roman" w:hAnsi="Times New Roman" w:cs="Times New Roman"/>
          <w:sz w:val="22"/>
        </w:rPr>
        <w:t xml:space="preserve"> </w:t>
      </w:r>
    </w:p>
    <w:p w14:paraId="43F8D994" w14:textId="77777777" w:rsidR="0057224E" w:rsidRDefault="0057224E" w:rsidP="000875C3">
      <w:pPr>
        <w:jc w:val="center"/>
        <w:rPr>
          <w:rFonts w:ascii="Times New Roman" w:hAnsi="Times New Roman" w:cs="Times New Roman"/>
          <w:sz w:val="22"/>
        </w:rPr>
      </w:pPr>
    </w:p>
    <w:p w14:paraId="67820F55" w14:textId="0837E0D0" w:rsidR="0057224E" w:rsidRPr="001E34ED" w:rsidRDefault="0057224E" w:rsidP="001E34ED">
      <w:pPr>
        <w:jc w:val="center"/>
        <w:rPr>
          <w:rFonts w:ascii="Times New Roman" w:hAnsi="Times New Roman" w:cs="Times New Roman"/>
          <w:sz w:val="22"/>
          <w:vertAlign w:val="superscript"/>
        </w:rPr>
      </w:pPr>
      <w:proofErr w:type="spellStart"/>
      <w:r w:rsidRPr="0057224E">
        <w:rPr>
          <w:rFonts w:ascii="Times New Roman" w:hAnsi="Times New Roman" w:cs="Times New Roman"/>
          <w:sz w:val="22"/>
        </w:rPr>
        <w:t>Ougai</w:t>
      </w:r>
      <w:proofErr w:type="spellEnd"/>
      <w:r w:rsidRPr="0057224E">
        <w:rPr>
          <w:rFonts w:ascii="Times New Roman" w:hAnsi="Times New Roman" w:cs="Times New Roman"/>
          <w:sz w:val="22"/>
        </w:rPr>
        <w:t xml:space="preserve"> NATSUME</w:t>
      </w:r>
      <w:r w:rsidRPr="0057224E">
        <w:rPr>
          <w:rFonts w:ascii="Times New Roman" w:hAnsi="Times New Roman" w:cs="Times New Roman"/>
          <w:sz w:val="22"/>
          <w:vertAlign w:val="superscript"/>
        </w:rPr>
        <w:t>1</w:t>
      </w:r>
      <w:r w:rsidRPr="0057224E">
        <w:rPr>
          <w:rFonts w:ascii="Times New Roman" w:hAnsi="Times New Roman" w:cs="Times New Roman"/>
          <w:sz w:val="22"/>
          <w:vertAlign w:val="superscript"/>
        </w:rPr>
        <w:t>＊</w:t>
      </w:r>
      <w:r w:rsidRPr="0057224E">
        <w:rPr>
          <w:rFonts w:ascii="Times New Roman" w:hAnsi="Times New Roman" w:cs="Times New Roman"/>
          <w:sz w:val="22"/>
        </w:rPr>
        <w:t xml:space="preserve"> and Osamu AKUTAGAWA</w:t>
      </w:r>
      <w:r w:rsidRPr="0057224E">
        <w:rPr>
          <w:rFonts w:ascii="Times New Roman" w:hAnsi="Times New Roman" w:cs="Times New Roman"/>
          <w:sz w:val="22"/>
          <w:vertAlign w:val="superscript"/>
        </w:rPr>
        <w:t>2</w:t>
      </w:r>
    </w:p>
    <w:p w14:paraId="251213EB" w14:textId="043DC215" w:rsidR="0057224E" w:rsidRDefault="0057224E" w:rsidP="00AC1499">
      <w:pPr>
        <w:jc w:val="center"/>
        <w:rPr>
          <w:rFonts w:ascii="ＭＳ 明朝" w:hAnsi="ＭＳ 明朝"/>
          <w:sz w:val="20"/>
          <w:szCs w:val="20"/>
        </w:rPr>
      </w:pPr>
    </w:p>
    <w:p w14:paraId="39A2F6D5" w14:textId="2549E7CE" w:rsidR="0057224E" w:rsidRPr="000B78F7" w:rsidRDefault="0057224E" w:rsidP="000B78F7">
      <w:pPr>
        <w:jc w:val="center"/>
        <w:rPr>
          <w:rFonts w:ascii="Times New Roman" w:hAnsi="Times New Roman" w:cs="Times New Roman"/>
          <w:sz w:val="20"/>
          <w:szCs w:val="20"/>
        </w:rPr>
      </w:pPr>
      <w:r w:rsidRPr="000B78F7">
        <w:rPr>
          <w:rFonts w:ascii="Times New Roman" w:hAnsi="Times New Roman" w:cs="Times New Roman"/>
          <w:sz w:val="20"/>
          <w:szCs w:val="20"/>
        </w:rPr>
        <w:t>Summary</w:t>
      </w:r>
    </w:p>
    <w:p w14:paraId="11E7CE87" w14:textId="504B6550" w:rsidR="0057224E" w:rsidRPr="000B78F7" w:rsidRDefault="0081103E" w:rsidP="000B78F7">
      <w:pPr>
        <w:ind w:firstLineChars="100" w:firstLine="200"/>
        <w:rPr>
          <w:rFonts w:ascii="Times New Roman" w:hAnsi="Times New Roman" w:cs="Times New Roman"/>
          <w:sz w:val="20"/>
          <w:szCs w:val="20"/>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702272" behindDoc="0" locked="1" layoutInCell="1" allowOverlap="1" wp14:anchorId="7BB5EF6B" wp14:editId="2C0F22BE">
                <wp:simplePos x="0" y="0"/>
                <wp:positionH relativeFrom="column">
                  <wp:posOffset>4633595</wp:posOffset>
                </wp:positionH>
                <wp:positionV relativeFrom="page">
                  <wp:posOffset>4277360</wp:posOffset>
                </wp:positionV>
                <wp:extent cx="1685880" cy="447840"/>
                <wp:effectExtent l="0" t="0" r="10160" b="28575"/>
                <wp:wrapNone/>
                <wp:docPr id="11" name="テキスト ボックス 11"/>
                <wp:cNvGraphicFramePr/>
                <a:graphic xmlns:a="http://schemas.openxmlformats.org/drawingml/2006/main">
                  <a:graphicData uri="http://schemas.microsoft.com/office/word/2010/wordprocessingShape">
                    <wps:wsp>
                      <wps:cNvSpPr txBox="1"/>
                      <wps:spPr>
                        <a:xfrm>
                          <a:off x="0" y="0"/>
                          <a:ext cx="1685880" cy="447840"/>
                        </a:xfrm>
                        <a:prstGeom prst="rect">
                          <a:avLst/>
                        </a:prstGeom>
                        <a:solidFill>
                          <a:sysClr val="window" lastClr="FFFFFF">
                            <a:lumMod val="85000"/>
                          </a:sysClr>
                        </a:solidFill>
                        <a:ln w="6350">
                          <a:solidFill>
                            <a:prstClr val="black"/>
                          </a:solidFill>
                        </a:ln>
                      </wps:spPr>
                      <wps:txbx>
                        <w:txbxContent>
                          <w:p w14:paraId="671E004A" w14:textId="6293B379"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英文サマリー</w:t>
                            </w:r>
                            <w:r w:rsidR="00A01CB4">
                              <w:rPr>
                                <w:rFonts w:ascii="ＭＳ ゴシック" w:eastAsia="ＭＳ ゴシック" w:hAnsi="ＭＳ ゴシック" w:hint="eastAsia"/>
                                <w:sz w:val="18"/>
                                <w:szCs w:val="18"/>
                              </w:rPr>
                              <w:t xml:space="preserve">　</w:t>
                            </w:r>
                            <w:r w:rsidR="00A01CB4" w:rsidRPr="00A01CB4">
                              <w:rPr>
                                <w:rFonts w:ascii="ＭＳ ゴシック" w:eastAsia="ＭＳ ゴシック" w:hAnsi="ＭＳ ゴシック" w:hint="eastAsia"/>
                                <w:sz w:val="18"/>
                                <w:szCs w:val="18"/>
                              </w:rPr>
                              <w:t>150単語</w:t>
                            </w:r>
                            <w:r w:rsidRPr="00A01CB4">
                              <w:rPr>
                                <w:rFonts w:ascii="ＭＳ ゴシック" w:eastAsia="ＭＳ ゴシック" w:hAnsi="ＭＳ ゴシック" w:hint="eastAsia"/>
                                <w:sz w:val="18"/>
                                <w:szCs w:val="18"/>
                              </w:rPr>
                              <w:t>以内。</w:t>
                            </w:r>
                          </w:p>
                          <w:p w14:paraId="1F260CB9" w14:textId="57C73B5F"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T</w:t>
                            </w:r>
                            <w:r>
                              <w:rPr>
                                <w:rFonts w:ascii="ＭＳ ゴシック" w:eastAsia="ＭＳ ゴシック" w:hAnsi="ＭＳ ゴシック"/>
                                <w:sz w:val="18"/>
                                <w:szCs w:val="18"/>
                              </w:rPr>
                              <w:t>imes New Roman 1</w:t>
                            </w:r>
                            <w:r>
                              <w:rPr>
                                <w:rFonts w:ascii="ＭＳ ゴシック" w:eastAsia="ＭＳ ゴシック" w:hAnsi="ＭＳ ゴシック" w:hint="eastAsia"/>
                                <w:sz w:val="18"/>
                                <w:szCs w:val="18"/>
                              </w:rPr>
                              <w:t>0</w:t>
                            </w:r>
                            <w:r>
                              <w:rPr>
                                <w:rFonts w:ascii="ＭＳ ゴシック" w:eastAsia="ＭＳ ゴシック" w:hAnsi="ＭＳ ゴシック"/>
                                <w:sz w:val="18"/>
                                <w:szCs w:val="18"/>
                              </w:rPr>
                              <w:t>pt</w:t>
                            </w:r>
                            <w:r>
                              <w:rPr>
                                <w:rFonts w:ascii="ＭＳ ゴシック" w:eastAsia="ＭＳ ゴシック" w:hAnsi="ＭＳ ゴシック" w:hint="eastAsia"/>
                                <w:sz w:val="18"/>
                                <w:szCs w:val="18"/>
                              </w:rPr>
                              <w:t>。</w:t>
                            </w:r>
                          </w:p>
                          <w:p w14:paraId="113DA1D4" w14:textId="61BB1EA6" w:rsidR="00A01CB4" w:rsidRPr="00C86049" w:rsidRDefault="00A01CB4"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Keywords　5つ以内。</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5EF6B" id="テキスト ボックス 11" o:spid="_x0000_s1029" type="#_x0000_t202" style="position:absolute;left:0;text-align:left;margin-left:364.85pt;margin-top:336.8pt;width:132.75pt;height:35.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" fillcolor="#d9d9d9" strokeweight=".5pt">
                <v:textbox inset="1mm,0,0,0">
                  <w:txbxContent>
                    <w:p w14:paraId="671E004A" w14:textId="6293B379"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英文サマリー</w:t>
                      </w:r>
                      <w:r w:rsidR="00A01CB4">
                        <w:rPr>
                          <w:rFonts w:ascii="ＭＳ ゴシック" w:eastAsia="ＭＳ ゴシック" w:hAnsi="ＭＳ ゴシック" w:hint="eastAsia"/>
                          <w:sz w:val="18"/>
                          <w:szCs w:val="18"/>
                        </w:rPr>
                        <w:t xml:space="preserve">　</w:t>
                      </w:r>
                      <w:r w:rsidR="00A01CB4" w:rsidRPr="00A01CB4">
                        <w:rPr>
                          <w:rFonts w:ascii="ＭＳ ゴシック" w:eastAsia="ＭＳ ゴシック" w:hAnsi="ＭＳ ゴシック" w:hint="eastAsia"/>
                          <w:sz w:val="18"/>
                          <w:szCs w:val="18"/>
                        </w:rPr>
                        <w:t>150単語</w:t>
                      </w:r>
                      <w:r w:rsidRPr="00A01CB4">
                        <w:rPr>
                          <w:rFonts w:ascii="ＭＳ ゴシック" w:eastAsia="ＭＳ ゴシック" w:hAnsi="ＭＳ ゴシック" w:hint="eastAsia"/>
                          <w:sz w:val="18"/>
                          <w:szCs w:val="18"/>
                        </w:rPr>
                        <w:t>以内。</w:t>
                      </w:r>
                    </w:p>
                    <w:p w14:paraId="1F260CB9" w14:textId="57C73B5F"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T</w:t>
                      </w:r>
                      <w:r>
                        <w:rPr>
                          <w:rFonts w:ascii="ＭＳ ゴシック" w:eastAsia="ＭＳ ゴシック" w:hAnsi="ＭＳ ゴシック"/>
                          <w:sz w:val="18"/>
                          <w:szCs w:val="18"/>
                        </w:rPr>
                        <w:t>imes New Roman 1</w:t>
                      </w:r>
                      <w:r>
                        <w:rPr>
                          <w:rFonts w:ascii="ＭＳ ゴシック" w:eastAsia="ＭＳ ゴシック" w:hAnsi="ＭＳ ゴシック" w:hint="eastAsia"/>
                          <w:sz w:val="18"/>
                          <w:szCs w:val="18"/>
                        </w:rPr>
                        <w:t>0</w:t>
                      </w:r>
                      <w:r>
                        <w:rPr>
                          <w:rFonts w:ascii="ＭＳ ゴシック" w:eastAsia="ＭＳ ゴシック" w:hAnsi="ＭＳ ゴシック"/>
                          <w:sz w:val="18"/>
                          <w:szCs w:val="18"/>
                        </w:rPr>
                        <w:t>pt</w:t>
                      </w:r>
                      <w:r>
                        <w:rPr>
                          <w:rFonts w:ascii="ＭＳ ゴシック" w:eastAsia="ＭＳ ゴシック" w:hAnsi="ＭＳ ゴシック" w:hint="eastAsia"/>
                          <w:sz w:val="18"/>
                          <w:szCs w:val="18"/>
                        </w:rPr>
                        <w:t>。</w:t>
                      </w:r>
                    </w:p>
                    <w:p w14:paraId="113DA1D4" w14:textId="61BB1EA6" w:rsidR="00A01CB4" w:rsidRPr="00C86049" w:rsidRDefault="00A01CB4"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Keywords　5つ以内。</w:t>
                      </w:r>
                    </w:p>
                  </w:txbxContent>
                </v:textbox>
                <w10:wrap anchory="page"/>
                <w10:anchorlock/>
              </v:shape>
            </w:pict>
          </mc:Fallback>
        </mc:AlternateContent>
      </w:r>
      <w:r w:rsidR="0057224E" w:rsidRPr="000B78F7">
        <w:rPr>
          <w:rFonts w:ascii="Times New Roman" w:hAnsi="Times New Roman" w:cs="Times New Roman"/>
          <w:sz w:val="20"/>
          <w:szCs w:val="20"/>
        </w:rPr>
        <w:t>While the overall number of farms in our country has been decreasing, the number of corporate farms has been increasing annually, and their average scale has been expanding. Though the number of farms employing non–family members has increased in recent years, the concepts of management strategy, human resource management, and organizational culture in farm management have not been widely disseminated. In the field of agricultural management, there is little accumulated research that comprehensively analyzes the implementation of these concepts. Large–scale pig farming corporations, which are the subject of this study, differ from agricultural corporations engaged in other types of animal husbandry and crop production. Most of them are from non–farming backgrounds and do not intend to leave the company to run their own farming business; moreover they tend to be highly committed toward their positions.</w:t>
      </w:r>
    </w:p>
    <w:p w14:paraId="041D30C3" w14:textId="78B8F69C" w:rsidR="0057224E" w:rsidRDefault="0057224E" w:rsidP="0057224E">
      <w:pPr>
        <w:jc w:val="left"/>
        <w:rPr>
          <w:rFonts w:ascii="Times New Roman" w:hAnsi="Times New Roman" w:cs="Times New Roman"/>
          <w:sz w:val="20"/>
          <w:szCs w:val="20"/>
        </w:rPr>
      </w:pPr>
      <w:r w:rsidRPr="00A01CB4">
        <w:rPr>
          <w:rFonts w:ascii="Times New Roman" w:hAnsi="Times New Roman" w:cs="Times New Roman"/>
          <w:b/>
          <w:bCs/>
          <w:sz w:val="20"/>
          <w:szCs w:val="20"/>
        </w:rPr>
        <w:t>Keywords</w:t>
      </w:r>
      <w:r w:rsidRPr="000B78F7">
        <w:rPr>
          <w:rFonts w:ascii="Times New Roman" w:hAnsi="Times New Roman" w:cs="Times New Roman"/>
          <w:sz w:val="20"/>
          <w:szCs w:val="20"/>
        </w:rPr>
        <w:t xml:space="preserve">  Suburban, Management, Capability</w:t>
      </w:r>
    </w:p>
    <w:p w14:paraId="01F301DA" w14:textId="6AD9B9A0" w:rsidR="003224DE" w:rsidRPr="000B78F7" w:rsidRDefault="003224DE" w:rsidP="0057224E">
      <w:pPr>
        <w:jc w:val="left"/>
        <w:rPr>
          <w:rFonts w:ascii="Times New Roman" w:hAnsi="Times New Roman" w:cs="Times New Roman"/>
          <w:sz w:val="20"/>
          <w:szCs w:val="20"/>
        </w:rPr>
      </w:pPr>
      <w:r w:rsidRPr="00A01CB4">
        <w:rPr>
          <w:rFonts w:ascii="ＭＳ ゴシック" w:eastAsia="ＭＳ ゴシック" w:hAnsi="ＭＳ ゴシック" w:hint="eastAsia"/>
          <w:noProof/>
          <w:sz w:val="20"/>
          <w:szCs w:val="20"/>
        </w:rPr>
        <mc:AlternateContent>
          <mc:Choice Requires="wps">
            <w:drawing>
              <wp:anchor distT="0" distB="0" distL="114300" distR="114300" simplePos="0" relativeHeight="251666432" behindDoc="0" locked="1" layoutInCell="1" allowOverlap="1" wp14:anchorId="0701478B" wp14:editId="657D19D6">
                <wp:simplePos x="0" y="0"/>
                <wp:positionH relativeFrom="margin">
                  <wp:posOffset>2840990</wp:posOffset>
                </wp:positionH>
                <wp:positionV relativeFrom="page">
                  <wp:posOffset>5591175</wp:posOffset>
                </wp:positionV>
                <wp:extent cx="3610080" cy="181080"/>
                <wp:effectExtent l="0" t="0" r="28575" b="28575"/>
                <wp:wrapNone/>
                <wp:docPr id="6" name="テキスト ボックス 6"/>
                <wp:cNvGraphicFramePr/>
                <a:graphic xmlns:a="http://schemas.openxmlformats.org/drawingml/2006/main">
                  <a:graphicData uri="http://schemas.microsoft.com/office/word/2010/wordprocessingShape">
                    <wps:wsp>
                      <wps:cNvSpPr txBox="1"/>
                      <wps:spPr>
                        <a:xfrm>
                          <a:off x="0" y="0"/>
                          <a:ext cx="3610080" cy="181080"/>
                        </a:xfrm>
                        <a:prstGeom prst="rect">
                          <a:avLst/>
                        </a:prstGeom>
                        <a:solidFill>
                          <a:sysClr val="window" lastClr="FFFFFF">
                            <a:lumMod val="85000"/>
                          </a:sysClr>
                        </a:solidFill>
                        <a:ln w="6350">
                          <a:solidFill>
                            <a:prstClr val="black"/>
                          </a:solidFill>
                        </a:ln>
                      </wps:spPr>
                      <wps:txbx>
                        <w:txbxContent>
                          <w:p w14:paraId="4C860BB9" w14:textId="2B041A7F" w:rsidR="001313E6" w:rsidRPr="00C86049" w:rsidRDefault="001313E6" w:rsidP="001313E6">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下，左段との間を2</w:t>
                            </w:r>
                            <w:r>
                              <w:rPr>
                                <w:rFonts w:ascii="ＭＳ ゴシック" w:eastAsia="ＭＳ ゴシック" w:hAnsi="ＭＳ ゴシック" w:hint="eastAsia"/>
                                <w:sz w:val="18"/>
                                <w:szCs w:val="18"/>
                              </w:rPr>
                              <w:t>行，右段との間を1行あけること。空白行1</w:t>
                            </w:r>
                            <w:r>
                              <w:rPr>
                                <w:rFonts w:ascii="ＭＳ ゴシック" w:eastAsia="ＭＳ ゴシック" w:hAnsi="ＭＳ ゴシック"/>
                                <w:sz w:val="18"/>
                                <w:szCs w:val="18"/>
                              </w:rPr>
                              <w:t>0.5pt</w:t>
                            </w:r>
                            <w:r>
                              <w:rPr>
                                <w:rFonts w:ascii="ＭＳ ゴシック" w:eastAsia="ＭＳ ゴシック" w:hAnsi="ＭＳ ゴシック" w:hint="eastAsia"/>
                                <w:sz w:val="18"/>
                                <w:szCs w:val="18"/>
                              </w:rPr>
                              <w:t>。</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01478B" id="テキスト ボックス 6" o:spid="_x0000_s1030" type="#_x0000_t202" style="position:absolute;margin-left:223.7pt;margin-top:440.25pt;width:284.25pt;height:14.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" fillcolor="#d9d9d9" strokeweight=".5pt">
                <v:textbox inset="1mm,0,0,0">
                  <w:txbxContent>
                    <w:p w14:paraId="4C860BB9" w14:textId="2B041A7F" w:rsidR="001313E6" w:rsidRPr="00C86049" w:rsidRDefault="001313E6" w:rsidP="001313E6">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下，左段との間を2</w:t>
                      </w:r>
                      <w:r>
                        <w:rPr>
                          <w:rFonts w:ascii="ＭＳ ゴシック" w:eastAsia="ＭＳ ゴシック" w:hAnsi="ＭＳ ゴシック" w:hint="eastAsia"/>
                          <w:sz w:val="18"/>
                          <w:szCs w:val="18"/>
                        </w:rPr>
                        <w:t>行，右段との間を1行あけること。空白行1</w:t>
                      </w:r>
                      <w:r>
                        <w:rPr>
                          <w:rFonts w:ascii="ＭＳ ゴシック" w:eastAsia="ＭＳ ゴシック" w:hAnsi="ＭＳ ゴシック"/>
                          <w:sz w:val="18"/>
                          <w:szCs w:val="18"/>
                        </w:rPr>
                        <w:t>0.5pt</w:t>
                      </w:r>
                      <w:r>
                        <w:rPr>
                          <w:rFonts w:ascii="ＭＳ ゴシック" w:eastAsia="ＭＳ ゴシック" w:hAnsi="ＭＳ ゴシック" w:hint="eastAsia"/>
                          <w:sz w:val="18"/>
                          <w:szCs w:val="18"/>
                        </w:rPr>
                        <w:t>。</w:t>
                      </w:r>
                    </w:p>
                  </w:txbxContent>
                </v:textbox>
                <w10:wrap anchorx="margin" anchory="page"/>
                <w10:anchorlock/>
              </v:shape>
            </w:pict>
          </mc:Fallback>
        </mc:AlternateContent>
      </w:r>
    </w:p>
    <w:p w14:paraId="629AA677" w14:textId="77777777" w:rsidR="003224DE" w:rsidRDefault="003224DE" w:rsidP="00AC1499">
      <w:pPr>
        <w:ind w:firstLineChars="50" w:firstLine="105"/>
        <w:rPr>
          <w:rFonts w:ascii="ＭＳ 明朝" w:hAnsi="ＭＳ 明朝"/>
          <w:szCs w:val="21"/>
        </w:rPr>
        <w:sectPr w:rsidR="003224DE" w:rsidSect="003224DE">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964" w:left="851" w:header="851" w:footer="680" w:gutter="0"/>
          <w:cols w:space="420"/>
          <w:docGrid w:type="lines" w:linePitch="289" w:charSpace="1480"/>
        </w:sectPr>
      </w:pPr>
    </w:p>
    <w:p w14:paraId="67B9D75A" w14:textId="4391C19E" w:rsidR="001313E6" w:rsidRPr="001313E6" w:rsidRDefault="001313E6" w:rsidP="00AC1499">
      <w:pPr>
        <w:ind w:firstLineChars="50" w:firstLine="106"/>
        <w:rPr>
          <w:rFonts w:ascii="ＭＳ 明朝" w:hAnsi="ＭＳ 明朝"/>
          <w:szCs w:val="21"/>
        </w:rPr>
      </w:pPr>
    </w:p>
    <w:p w14:paraId="26D97E43" w14:textId="0AE49716" w:rsidR="00A0669A" w:rsidRPr="001313E6" w:rsidRDefault="00A0669A" w:rsidP="000B78F7">
      <w:pPr>
        <w:rPr>
          <w:rFonts w:ascii="ＭＳ ゴシック" w:eastAsia="ＭＳ ゴシック" w:hAnsi="ＭＳ ゴシック"/>
          <w:sz w:val="20"/>
          <w:szCs w:val="20"/>
        </w:rPr>
      </w:pPr>
      <w:r w:rsidRPr="000B78F7">
        <w:rPr>
          <w:rFonts w:ascii="ＭＳ 明朝" w:hAnsi="ＭＳ 明朝" w:hint="eastAsia"/>
          <w:sz w:val="22"/>
        </w:rPr>
        <w:t>Ⅰ　背景と課題</w:t>
      </w:r>
    </w:p>
    <w:p w14:paraId="50435645" w14:textId="697C115B" w:rsidR="00A0669A" w:rsidRPr="001313E6" w:rsidRDefault="00A0669A" w:rsidP="00AC1499">
      <w:pPr>
        <w:rPr>
          <w:rFonts w:ascii="ＭＳ ゴシック" w:eastAsia="ＭＳ ゴシック" w:hAnsi="ＭＳ ゴシック"/>
          <w:sz w:val="20"/>
          <w:szCs w:val="20"/>
        </w:rPr>
      </w:pPr>
    </w:p>
    <w:p w14:paraId="192C943F" w14:textId="2481270E" w:rsidR="000F73E1" w:rsidRPr="00861828" w:rsidRDefault="0081103E" w:rsidP="00AC1499">
      <w:pPr>
        <w:ind w:firstLineChars="100" w:firstLine="203"/>
        <w:rPr>
          <w:rFonts w:ascii="Times New Roman" w:hAnsi="Times New Roman" w:cs="Times New Roman"/>
          <w:szCs w:val="21"/>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672576" behindDoc="0" locked="0" layoutInCell="1" allowOverlap="1" wp14:anchorId="3CF1BA2E" wp14:editId="0CDAD00C">
                <wp:simplePos x="0" y="0"/>
                <wp:positionH relativeFrom="column">
                  <wp:posOffset>523809</wp:posOffset>
                </wp:positionH>
                <wp:positionV relativeFrom="paragraph">
                  <wp:posOffset>76682</wp:posOffset>
                </wp:positionV>
                <wp:extent cx="2343150" cy="1558344"/>
                <wp:effectExtent l="0" t="0" r="19050" b="22860"/>
                <wp:wrapNone/>
                <wp:docPr id="9" name="テキスト ボックス 9"/>
                <wp:cNvGraphicFramePr/>
                <a:graphic xmlns:a="http://schemas.openxmlformats.org/drawingml/2006/main">
                  <a:graphicData uri="http://schemas.microsoft.com/office/word/2010/wordprocessingShape">
                    <wps:wsp>
                      <wps:cNvSpPr txBox="1"/>
                      <wps:spPr>
                        <a:xfrm>
                          <a:off x="0" y="0"/>
                          <a:ext cx="2343150" cy="1558344"/>
                        </a:xfrm>
                        <a:prstGeom prst="rect">
                          <a:avLst/>
                        </a:prstGeom>
                        <a:solidFill>
                          <a:sysClr val="window" lastClr="FFFFFF">
                            <a:lumMod val="85000"/>
                          </a:sysClr>
                        </a:solidFill>
                        <a:ln w="6350">
                          <a:solidFill>
                            <a:prstClr val="black"/>
                          </a:solidFill>
                        </a:ln>
                      </wps:spPr>
                      <wps:txbx>
                        <w:txbxContent>
                          <w:p w14:paraId="0CDB2627" w14:textId="77777777" w:rsidR="00C96B4B"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A4</w:t>
                            </w:r>
                            <w:r>
                              <w:rPr>
                                <w:rFonts w:ascii="ＭＳ ゴシック" w:eastAsia="ＭＳ ゴシック" w:hAnsi="ＭＳ ゴシック" w:hint="eastAsia"/>
                                <w:sz w:val="18"/>
                                <w:szCs w:val="18"/>
                              </w:rPr>
                              <w:t>判で，</w:t>
                            </w:r>
                            <w:r w:rsidRPr="00565F17">
                              <w:rPr>
                                <w:rFonts w:ascii="ＭＳ ゴシック" w:eastAsia="ＭＳ ゴシック" w:hAnsi="ＭＳ ゴシック" w:hint="eastAsia"/>
                                <w:sz w:val="18"/>
                                <w:szCs w:val="18"/>
                                <w:u w:val="single"/>
                              </w:rPr>
                              <w:t>2</w:t>
                            </w:r>
                            <w:r w:rsidR="0057224E">
                              <w:rPr>
                                <w:rFonts w:ascii="ＭＳ ゴシック" w:eastAsia="ＭＳ ゴシック" w:hAnsi="ＭＳ ゴシック" w:hint="eastAsia"/>
                                <w:sz w:val="18"/>
                                <w:szCs w:val="18"/>
                                <w:u w:val="single"/>
                              </w:rPr>
                              <w:t>3</w:t>
                            </w:r>
                            <w:r w:rsidRPr="00565F17">
                              <w:rPr>
                                <w:rFonts w:ascii="ＭＳ ゴシック" w:eastAsia="ＭＳ ゴシック" w:hAnsi="ＭＳ ゴシック" w:hint="eastAsia"/>
                                <w:sz w:val="18"/>
                                <w:szCs w:val="18"/>
                                <w:u w:val="single"/>
                              </w:rPr>
                              <w:t>字（2段組）×</w:t>
                            </w:r>
                            <w:r w:rsidR="0057224E">
                              <w:rPr>
                                <w:rFonts w:ascii="ＭＳ ゴシック" w:eastAsia="ＭＳ ゴシック" w:hAnsi="ＭＳ ゴシック" w:hint="eastAsia"/>
                                <w:sz w:val="18"/>
                                <w:szCs w:val="18"/>
                                <w:u w:val="single"/>
                              </w:rPr>
                              <w:t>51</w:t>
                            </w:r>
                            <w:r w:rsidRPr="00565F17">
                              <w:rPr>
                                <w:rFonts w:ascii="ＭＳ ゴシック" w:eastAsia="ＭＳ ゴシック" w:hAnsi="ＭＳ ゴシック" w:hint="eastAsia"/>
                                <w:sz w:val="18"/>
                                <w:szCs w:val="18"/>
                                <w:u w:val="single"/>
                              </w:rPr>
                              <w:t>行</w:t>
                            </w:r>
                            <w:r>
                              <w:rPr>
                                <w:rFonts w:ascii="ＭＳ ゴシック" w:eastAsia="ＭＳ ゴシック" w:hAnsi="ＭＳ ゴシック" w:hint="eastAsia"/>
                                <w:sz w:val="18"/>
                                <w:szCs w:val="18"/>
                              </w:rPr>
                              <w:t>。</w:t>
                            </w:r>
                          </w:p>
                          <w:p w14:paraId="06A906DE" w14:textId="4DE806E9" w:rsidR="00F37006" w:rsidRDefault="008D43B4"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刷り上がり6頁以内。</w:t>
                            </w:r>
                            <w:r w:rsidR="00F37006">
                              <w:rPr>
                                <w:rFonts w:ascii="ＭＳ ゴシック" w:eastAsia="ＭＳ ゴシック" w:hAnsi="ＭＳ ゴシック" w:hint="eastAsia"/>
                                <w:sz w:val="18"/>
                                <w:szCs w:val="18"/>
                              </w:rPr>
                              <w:t>2023年投稿分から報告論文も組版となるが、</w:t>
                            </w:r>
                            <w:r w:rsidR="00F37006" w:rsidRPr="00F37006">
                              <w:rPr>
                                <w:rFonts w:ascii="ＭＳ ゴシック" w:eastAsia="ＭＳ ゴシック" w:hAnsi="ＭＳ ゴシック" w:hint="eastAsia"/>
                                <w:sz w:val="18"/>
                                <w:szCs w:val="18"/>
                                <w:u w:val="single"/>
                              </w:rPr>
                              <w:t>頁及び図表サイズの確認のため</w:t>
                            </w:r>
                            <w:r w:rsidR="00F37006">
                              <w:rPr>
                                <w:rFonts w:ascii="ＭＳ ゴシック" w:eastAsia="ＭＳ ゴシック" w:hAnsi="ＭＳ ゴシック" w:hint="eastAsia"/>
                                <w:sz w:val="18"/>
                                <w:szCs w:val="18"/>
                                <w:u w:val="single"/>
                              </w:rPr>
                              <w:t>、</w:t>
                            </w:r>
                            <w:r w:rsidR="00F37006" w:rsidRPr="00F37006">
                              <w:rPr>
                                <w:rFonts w:ascii="ＭＳ ゴシック" w:eastAsia="ＭＳ ゴシック" w:hAnsi="ＭＳ ゴシック" w:hint="eastAsia"/>
                                <w:sz w:val="18"/>
                                <w:szCs w:val="18"/>
                                <w:u w:val="single"/>
                              </w:rPr>
                              <w:t>本様式に従って原稿を作成すること。</w:t>
                            </w:r>
                          </w:p>
                          <w:p w14:paraId="126E66C1" w14:textId="5215F1B0" w:rsidR="00565F17"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句点は丸（。），</w:t>
                            </w:r>
                            <w:r w:rsidRPr="00565F17">
                              <w:rPr>
                                <w:rFonts w:ascii="ＭＳ ゴシック" w:eastAsia="ＭＳ ゴシック" w:hAnsi="ＭＳ ゴシック" w:hint="eastAsia"/>
                                <w:sz w:val="18"/>
                                <w:szCs w:val="18"/>
                                <w:u w:val="single"/>
                              </w:rPr>
                              <w:t>読点はカンマ（，）</w:t>
                            </w:r>
                            <w:r>
                              <w:rPr>
                                <w:rFonts w:ascii="ＭＳ ゴシック" w:eastAsia="ＭＳ ゴシック" w:hAnsi="ＭＳ ゴシック" w:hint="eastAsia"/>
                                <w:sz w:val="18"/>
                                <w:szCs w:val="18"/>
                              </w:rPr>
                              <w:t>。</w:t>
                            </w:r>
                          </w:p>
                          <w:p w14:paraId="2EE5D65D" w14:textId="147B846F" w:rsidR="000D33DF" w:rsidRPr="00C86049" w:rsidRDefault="000D33DF"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見出し</w:t>
                            </w:r>
                            <w:r w:rsidR="002D1D3E">
                              <w:rPr>
                                <w:rFonts w:ascii="ＭＳ ゴシック" w:eastAsia="ＭＳ ゴシック" w:hAnsi="ＭＳ ゴシック" w:hint="eastAsia"/>
                                <w:sz w:val="18"/>
                                <w:szCs w:val="18"/>
                              </w:rPr>
                              <w:t>・小見出し</w:t>
                            </w:r>
                            <w:r>
                              <w:rPr>
                                <w:rFonts w:ascii="ＭＳ ゴシック" w:eastAsia="ＭＳ ゴシック" w:hAnsi="ＭＳ ゴシック" w:hint="eastAsia"/>
                                <w:sz w:val="18"/>
                                <w:szCs w:val="18"/>
                              </w:rPr>
                              <w:t>を除く英数字は半角文字，フォントT</w:t>
                            </w:r>
                            <w:r>
                              <w:rPr>
                                <w:rFonts w:ascii="ＭＳ ゴシック" w:eastAsia="ＭＳ ゴシック" w:hAnsi="ＭＳ ゴシック"/>
                                <w:sz w:val="18"/>
                                <w:szCs w:val="18"/>
                              </w:rPr>
                              <w:t>imes New Roman</w:t>
                            </w:r>
                            <w:r>
                              <w:rPr>
                                <w:rFonts w:ascii="ＭＳ ゴシック" w:eastAsia="ＭＳ ゴシック" w:hAnsi="ＭＳ ゴシック" w:hint="eastAsia"/>
                                <w:sz w:val="18"/>
                                <w:szCs w:val="18"/>
                              </w:rPr>
                              <w:t>を用いる。注番号にも適用する。ただし，数式は自由。</w:t>
                            </w:r>
                            <w:r w:rsidR="000C66FA">
                              <w:rPr>
                                <w:rFonts w:ascii="ＭＳ ゴシック" w:eastAsia="ＭＳ ゴシック" w:hAnsi="ＭＳ ゴシック" w:hint="eastAsia"/>
                                <w:sz w:val="18"/>
                                <w:szCs w:val="18"/>
                              </w:rPr>
                              <w:t>（例：9戸，10戸，1</w:t>
                            </w:r>
                            <w:r w:rsidR="000C66FA">
                              <w:rPr>
                                <w:rFonts w:ascii="ＭＳ ゴシック" w:eastAsia="ＭＳ ゴシック" w:hAnsi="ＭＳ ゴシック"/>
                                <w:sz w:val="18"/>
                                <w:szCs w:val="18"/>
                              </w:rPr>
                              <w:t>.5ha</w:t>
                            </w:r>
                            <w:r w:rsidR="000C66FA">
                              <w:rPr>
                                <w:rFonts w:ascii="ＭＳ ゴシック" w:eastAsia="ＭＳ ゴシック" w:hAnsi="ＭＳ ゴシック" w:hint="eastAsia"/>
                                <w:sz w:val="18"/>
                                <w:szCs w:val="18"/>
                              </w:rPr>
                              <w:t>など）</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F1BA2E" id="テキスト ボックス 9" o:spid="_x0000_s1031" type="#_x0000_t202" style="position:absolute;left:0;text-align:left;margin-left:41.25pt;margin-top:6.05pt;width:184.5pt;height:122.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" fillcolor="#d9d9d9" strokeweight=".5pt">
                <v:textbox inset="1mm,0,0,0">
                  <w:txbxContent>
                    <w:p w14:paraId="0CDB2627" w14:textId="77777777" w:rsidR="00C96B4B"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A4</w:t>
                      </w:r>
                      <w:r>
                        <w:rPr>
                          <w:rFonts w:ascii="ＭＳ ゴシック" w:eastAsia="ＭＳ ゴシック" w:hAnsi="ＭＳ ゴシック" w:hint="eastAsia"/>
                          <w:sz w:val="18"/>
                          <w:szCs w:val="18"/>
                        </w:rPr>
                        <w:t>判で，</w:t>
                      </w:r>
                      <w:r w:rsidRPr="00565F17">
                        <w:rPr>
                          <w:rFonts w:ascii="ＭＳ ゴシック" w:eastAsia="ＭＳ ゴシック" w:hAnsi="ＭＳ ゴシック" w:hint="eastAsia"/>
                          <w:sz w:val="18"/>
                          <w:szCs w:val="18"/>
                          <w:u w:val="single"/>
                        </w:rPr>
                        <w:t>2</w:t>
                      </w:r>
                      <w:r w:rsidR="0057224E">
                        <w:rPr>
                          <w:rFonts w:ascii="ＭＳ ゴシック" w:eastAsia="ＭＳ ゴシック" w:hAnsi="ＭＳ ゴシック" w:hint="eastAsia"/>
                          <w:sz w:val="18"/>
                          <w:szCs w:val="18"/>
                          <w:u w:val="single"/>
                        </w:rPr>
                        <w:t>3</w:t>
                      </w:r>
                      <w:r w:rsidRPr="00565F17">
                        <w:rPr>
                          <w:rFonts w:ascii="ＭＳ ゴシック" w:eastAsia="ＭＳ ゴシック" w:hAnsi="ＭＳ ゴシック" w:hint="eastAsia"/>
                          <w:sz w:val="18"/>
                          <w:szCs w:val="18"/>
                          <w:u w:val="single"/>
                        </w:rPr>
                        <w:t>字（2段組）×</w:t>
                      </w:r>
                      <w:r w:rsidR="0057224E">
                        <w:rPr>
                          <w:rFonts w:ascii="ＭＳ ゴシック" w:eastAsia="ＭＳ ゴシック" w:hAnsi="ＭＳ ゴシック" w:hint="eastAsia"/>
                          <w:sz w:val="18"/>
                          <w:szCs w:val="18"/>
                          <w:u w:val="single"/>
                        </w:rPr>
                        <w:t>51</w:t>
                      </w:r>
                      <w:r w:rsidRPr="00565F17">
                        <w:rPr>
                          <w:rFonts w:ascii="ＭＳ ゴシック" w:eastAsia="ＭＳ ゴシック" w:hAnsi="ＭＳ ゴシック" w:hint="eastAsia"/>
                          <w:sz w:val="18"/>
                          <w:szCs w:val="18"/>
                          <w:u w:val="single"/>
                        </w:rPr>
                        <w:t>行</w:t>
                      </w:r>
                      <w:r>
                        <w:rPr>
                          <w:rFonts w:ascii="ＭＳ ゴシック" w:eastAsia="ＭＳ ゴシック" w:hAnsi="ＭＳ ゴシック" w:hint="eastAsia"/>
                          <w:sz w:val="18"/>
                          <w:szCs w:val="18"/>
                        </w:rPr>
                        <w:t>。</w:t>
                      </w:r>
                    </w:p>
                    <w:p w14:paraId="06A906DE" w14:textId="4DE806E9" w:rsidR="00F37006" w:rsidRDefault="008D43B4"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刷り上がり6頁以内。</w:t>
                      </w:r>
                      <w:r w:rsidR="00F37006">
                        <w:rPr>
                          <w:rFonts w:ascii="ＭＳ ゴシック" w:eastAsia="ＭＳ ゴシック" w:hAnsi="ＭＳ ゴシック" w:hint="eastAsia"/>
                          <w:sz w:val="18"/>
                          <w:szCs w:val="18"/>
                        </w:rPr>
                        <w:t>2023年投稿分から報告論文も組版となるが、</w:t>
                      </w:r>
                      <w:r w:rsidR="00F37006" w:rsidRPr="00F37006">
                        <w:rPr>
                          <w:rFonts w:ascii="ＭＳ ゴシック" w:eastAsia="ＭＳ ゴシック" w:hAnsi="ＭＳ ゴシック" w:hint="eastAsia"/>
                          <w:sz w:val="18"/>
                          <w:szCs w:val="18"/>
                          <w:u w:val="single"/>
                        </w:rPr>
                        <w:t>頁及び図表サイズの確認のため</w:t>
                      </w:r>
                      <w:r w:rsidR="00F37006">
                        <w:rPr>
                          <w:rFonts w:ascii="ＭＳ ゴシック" w:eastAsia="ＭＳ ゴシック" w:hAnsi="ＭＳ ゴシック" w:hint="eastAsia"/>
                          <w:sz w:val="18"/>
                          <w:szCs w:val="18"/>
                          <w:u w:val="single"/>
                        </w:rPr>
                        <w:t>、</w:t>
                      </w:r>
                      <w:r w:rsidR="00F37006" w:rsidRPr="00F37006">
                        <w:rPr>
                          <w:rFonts w:ascii="ＭＳ ゴシック" w:eastAsia="ＭＳ ゴシック" w:hAnsi="ＭＳ ゴシック" w:hint="eastAsia"/>
                          <w:sz w:val="18"/>
                          <w:szCs w:val="18"/>
                          <w:u w:val="single"/>
                        </w:rPr>
                        <w:t>本様式に従って原稿を作成すること。</w:t>
                      </w:r>
                    </w:p>
                    <w:p w14:paraId="126E66C1" w14:textId="5215F1B0" w:rsidR="00565F17"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句点は丸（。），</w:t>
                      </w:r>
                      <w:r w:rsidRPr="00565F17">
                        <w:rPr>
                          <w:rFonts w:ascii="ＭＳ ゴシック" w:eastAsia="ＭＳ ゴシック" w:hAnsi="ＭＳ ゴシック" w:hint="eastAsia"/>
                          <w:sz w:val="18"/>
                          <w:szCs w:val="18"/>
                          <w:u w:val="single"/>
                        </w:rPr>
                        <w:t>読点はカンマ（，）</w:t>
                      </w:r>
                      <w:r>
                        <w:rPr>
                          <w:rFonts w:ascii="ＭＳ ゴシック" w:eastAsia="ＭＳ ゴシック" w:hAnsi="ＭＳ ゴシック" w:hint="eastAsia"/>
                          <w:sz w:val="18"/>
                          <w:szCs w:val="18"/>
                        </w:rPr>
                        <w:t>。</w:t>
                      </w:r>
                    </w:p>
                    <w:p w14:paraId="2EE5D65D" w14:textId="147B846F" w:rsidR="000D33DF" w:rsidRPr="00C86049" w:rsidRDefault="000D33DF"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見出し</w:t>
                      </w:r>
                      <w:r w:rsidR="002D1D3E">
                        <w:rPr>
                          <w:rFonts w:ascii="ＭＳ ゴシック" w:eastAsia="ＭＳ ゴシック" w:hAnsi="ＭＳ ゴシック" w:hint="eastAsia"/>
                          <w:sz w:val="18"/>
                          <w:szCs w:val="18"/>
                        </w:rPr>
                        <w:t>・小見出し</w:t>
                      </w:r>
                      <w:r>
                        <w:rPr>
                          <w:rFonts w:ascii="ＭＳ ゴシック" w:eastAsia="ＭＳ ゴシック" w:hAnsi="ＭＳ ゴシック" w:hint="eastAsia"/>
                          <w:sz w:val="18"/>
                          <w:szCs w:val="18"/>
                        </w:rPr>
                        <w:t>を除く英数字は半角文字，フォントT</w:t>
                      </w:r>
                      <w:r>
                        <w:rPr>
                          <w:rFonts w:ascii="ＭＳ ゴシック" w:eastAsia="ＭＳ ゴシック" w:hAnsi="ＭＳ ゴシック"/>
                          <w:sz w:val="18"/>
                          <w:szCs w:val="18"/>
                        </w:rPr>
                        <w:t>imes New Roman</w:t>
                      </w:r>
                      <w:r>
                        <w:rPr>
                          <w:rFonts w:ascii="ＭＳ ゴシック" w:eastAsia="ＭＳ ゴシック" w:hAnsi="ＭＳ ゴシック" w:hint="eastAsia"/>
                          <w:sz w:val="18"/>
                          <w:szCs w:val="18"/>
                        </w:rPr>
                        <w:t>を用いる。注番号にも適用する。ただし，数式は自由。</w:t>
                      </w:r>
                      <w:r w:rsidR="000C66FA">
                        <w:rPr>
                          <w:rFonts w:ascii="ＭＳ ゴシック" w:eastAsia="ＭＳ ゴシック" w:hAnsi="ＭＳ ゴシック" w:hint="eastAsia"/>
                          <w:sz w:val="18"/>
                          <w:szCs w:val="18"/>
                        </w:rPr>
                        <w:t>（例：9戸，10戸，1</w:t>
                      </w:r>
                      <w:r w:rsidR="000C66FA">
                        <w:rPr>
                          <w:rFonts w:ascii="ＭＳ ゴシック" w:eastAsia="ＭＳ ゴシック" w:hAnsi="ＭＳ ゴシック"/>
                          <w:sz w:val="18"/>
                          <w:szCs w:val="18"/>
                        </w:rPr>
                        <w:t>.5ha</w:t>
                      </w:r>
                      <w:r w:rsidR="000C66FA">
                        <w:rPr>
                          <w:rFonts w:ascii="ＭＳ ゴシック" w:eastAsia="ＭＳ ゴシック" w:hAnsi="ＭＳ ゴシック" w:hint="eastAsia"/>
                          <w:sz w:val="18"/>
                          <w:szCs w:val="18"/>
                        </w:rPr>
                        <w:t>など）</w:t>
                      </w:r>
                    </w:p>
                  </w:txbxContent>
                </v:textbox>
              </v:shape>
            </w:pict>
          </mc:Fallback>
        </mc:AlternateContent>
      </w:r>
      <w:r w:rsidR="000F73E1" w:rsidRPr="00861828">
        <w:rPr>
          <w:rFonts w:ascii="Times New Roman" w:hAnsi="Times New Roman" w:cs="Times New Roman"/>
          <w:szCs w:val="21"/>
        </w:rPr>
        <w:t>わが国の水田作経営は，</w:t>
      </w:r>
      <w:r w:rsidR="000F73E1" w:rsidRPr="00861828">
        <w:rPr>
          <w:rFonts w:ascii="Times New Roman" w:hAnsi="Times New Roman" w:cs="Times New Roman"/>
          <w:szCs w:val="21"/>
        </w:rPr>
        <w:t>1990</w:t>
      </w:r>
      <w:r w:rsidR="000F73E1" w:rsidRPr="00861828">
        <w:rPr>
          <w:rFonts w:ascii="Times New Roman" w:hAnsi="Times New Roman" w:cs="Times New Roman"/>
          <w:szCs w:val="21"/>
        </w:rPr>
        <w:t>年代後半以降，米価の急速な下落により，稲作所得を減少させている。今後とも米価は，人口が減少し，米消費が減退する状況から，大幅な回復が期待できない。この複合化は，これまでの転作対応という位置づけではなく，導入作物を米と同等以上の収益部門へ確立することが求められる。また，畑作物生産では，生育期間中に適宜，灌水することで干害を回避する必要もある。現在，これらの機能を備えた基盤技術として地下水位制御システムが開発されており</w:t>
      </w:r>
      <w:r w:rsidR="000F73E1" w:rsidRPr="00861828">
        <w:rPr>
          <w:rFonts w:ascii="Times New Roman" w:hAnsi="Times New Roman" w:cs="Times New Roman"/>
          <w:szCs w:val="21"/>
          <w:vertAlign w:val="superscript"/>
        </w:rPr>
        <w:t>注</w:t>
      </w:r>
      <w:r w:rsidR="00861828" w:rsidRPr="00861828">
        <w:rPr>
          <w:rFonts w:ascii="Times New Roman" w:hAnsi="Times New Roman" w:cs="Times New Roman" w:hint="eastAsia"/>
          <w:szCs w:val="21"/>
          <w:vertAlign w:val="superscript"/>
        </w:rPr>
        <w:t>1</w:t>
      </w:r>
      <w:r w:rsidR="00861828" w:rsidRPr="00861828">
        <w:rPr>
          <w:rFonts w:ascii="Times New Roman" w:hAnsi="Times New Roman" w:cs="Times New Roman"/>
          <w:szCs w:val="21"/>
          <w:vertAlign w:val="superscript"/>
        </w:rPr>
        <w:t>)</w:t>
      </w:r>
      <w:r w:rsidR="000F73E1" w:rsidRPr="00861828">
        <w:rPr>
          <w:rFonts w:ascii="Times New Roman" w:hAnsi="Times New Roman" w:cs="Times New Roman"/>
          <w:szCs w:val="21"/>
        </w:rPr>
        <w:t>，水田での畑作物生産の定着による水田高度利用に対する貢献が期待されている。</w:t>
      </w:r>
    </w:p>
    <w:p w14:paraId="58D3972E" w14:textId="77777777" w:rsidR="00CB144A" w:rsidRDefault="000F73E1" w:rsidP="00AC1499">
      <w:pPr>
        <w:rPr>
          <w:rFonts w:ascii="Times New Roman" w:hAnsi="Times New Roman" w:cs="Times New Roman"/>
          <w:szCs w:val="21"/>
        </w:rPr>
      </w:pPr>
      <w:r w:rsidRPr="00861828">
        <w:rPr>
          <w:rFonts w:ascii="Times New Roman" w:hAnsi="Times New Roman" w:cs="Times New Roman"/>
          <w:szCs w:val="21"/>
        </w:rPr>
        <w:t xml:space="preserve">　</w:t>
      </w:r>
      <w:r w:rsidR="00CB144A">
        <w:rPr>
          <w:rFonts w:ascii="Times New Roman" w:hAnsi="Times New Roman" w:cs="Times New Roman" w:hint="eastAsia"/>
          <w:szCs w:val="21"/>
        </w:rPr>
        <w:t>ここで，</w:t>
      </w:r>
      <w:r w:rsidRPr="00861828">
        <w:rPr>
          <w:rFonts w:ascii="Times New Roman" w:hAnsi="Times New Roman" w:cs="Times New Roman"/>
          <w:szCs w:val="21"/>
        </w:rPr>
        <w:t>汎用化水田の視点から既存研究を整理した場合，水田での畑作物生産のための排水機能の装備によって，畑作物の生産性向上に有効な点が明らかにされ，また，麦・大豆の二毛作や水田輪作体系の導入効果などが経営・経済的に評価されている</w:t>
      </w:r>
      <w:r w:rsidR="00CB144A">
        <w:rPr>
          <w:rFonts w:ascii="Times New Roman" w:hAnsi="Times New Roman" w:cs="Times New Roman" w:hint="eastAsia"/>
          <w:szCs w:val="21"/>
        </w:rPr>
        <w:t>（高橋，</w:t>
      </w:r>
      <w:r w:rsidR="00CB144A">
        <w:rPr>
          <w:rFonts w:ascii="Times New Roman" w:hAnsi="Times New Roman" w:cs="Times New Roman" w:hint="eastAsia"/>
          <w:szCs w:val="21"/>
        </w:rPr>
        <w:t>2011</w:t>
      </w:r>
      <w:r w:rsidR="00CB144A">
        <w:rPr>
          <w:rFonts w:ascii="Times New Roman" w:hAnsi="Times New Roman" w:cs="Times New Roman" w:hint="eastAsia"/>
          <w:szCs w:val="21"/>
        </w:rPr>
        <w:t>；梅本・山本，</w:t>
      </w:r>
      <w:r w:rsidR="00CB144A">
        <w:rPr>
          <w:rFonts w:ascii="Times New Roman" w:hAnsi="Times New Roman" w:cs="Times New Roman" w:hint="eastAsia"/>
          <w:szCs w:val="21"/>
        </w:rPr>
        <w:t>2003</w:t>
      </w:r>
      <w:r w:rsidR="00CB144A">
        <w:rPr>
          <w:rFonts w:ascii="Times New Roman" w:hAnsi="Times New Roman" w:cs="Times New Roman" w:hint="eastAsia"/>
          <w:szCs w:val="21"/>
        </w:rPr>
        <w:t>）</w:t>
      </w:r>
      <w:r w:rsidRPr="00861828">
        <w:rPr>
          <w:rFonts w:ascii="Times New Roman" w:hAnsi="Times New Roman" w:cs="Times New Roman"/>
          <w:szCs w:val="21"/>
        </w:rPr>
        <w:t>。</w:t>
      </w:r>
    </w:p>
    <w:p w14:paraId="7CA2ED74" w14:textId="2105F8B0" w:rsidR="00CB144A" w:rsidRDefault="00CB144A" w:rsidP="00AC1499">
      <w:pPr>
        <w:rPr>
          <w:rFonts w:ascii="Times New Roman" w:hAnsi="Times New Roman" w:cs="Times New Roman"/>
          <w:szCs w:val="21"/>
        </w:rPr>
      </w:pPr>
    </w:p>
    <w:p w14:paraId="7D223F7E" w14:textId="7B6D0BA4" w:rsidR="00CB144A" w:rsidRDefault="00CB144A" w:rsidP="00CB144A">
      <w:pPr>
        <w:ind w:left="578" w:hangingChars="300" w:hanging="578"/>
        <w:rPr>
          <w:rFonts w:ascii="Times New Roman" w:hAnsi="Times New Roman" w:cs="Times New Roman"/>
          <w:sz w:val="19"/>
          <w:szCs w:val="19"/>
        </w:rPr>
      </w:pPr>
      <w:r w:rsidRPr="00CB144A">
        <w:rPr>
          <w:rFonts w:ascii="Times New Roman" w:hAnsi="Times New Roman" w:cs="Times New Roman"/>
          <w:sz w:val="19"/>
          <w:szCs w:val="19"/>
        </w:rPr>
        <w:t>注</w:t>
      </w:r>
      <w:r w:rsidRPr="00CB144A">
        <w:rPr>
          <w:rFonts w:ascii="Times New Roman" w:hAnsi="Times New Roman" w:cs="Times New Roman" w:hint="eastAsia"/>
          <w:sz w:val="19"/>
          <w:szCs w:val="19"/>
        </w:rPr>
        <w:t>1</w:t>
      </w:r>
      <w:r w:rsidRPr="00CB144A">
        <w:rPr>
          <w:rFonts w:ascii="Times New Roman" w:hAnsi="Times New Roman" w:cs="Times New Roman" w:hint="eastAsia"/>
          <w:sz w:val="19"/>
          <w:szCs w:val="19"/>
        </w:rPr>
        <w:t>）</w:t>
      </w:r>
      <w:r w:rsidRPr="00CB144A">
        <w:rPr>
          <w:rFonts w:ascii="Times New Roman" w:hAnsi="Times New Roman" w:cs="Times New Roman"/>
          <w:sz w:val="19"/>
          <w:szCs w:val="19"/>
        </w:rPr>
        <w:t>代表的な地下水位制御システムは</w:t>
      </w:r>
      <w:r w:rsidRPr="00CB144A">
        <w:rPr>
          <w:rFonts w:ascii="Times New Roman" w:hAnsi="Times New Roman" w:cs="Times New Roman"/>
          <w:sz w:val="19"/>
          <w:szCs w:val="19"/>
        </w:rPr>
        <w:t>FOEAS</w:t>
      </w:r>
      <w:r w:rsidRPr="00CB144A">
        <w:rPr>
          <w:rFonts w:ascii="Times New Roman" w:hAnsi="Times New Roman" w:cs="Times New Roman"/>
          <w:sz w:val="19"/>
          <w:szCs w:val="19"/>
        </w:rPr>
        <w:t>であり，</w:t>
      </w:r>
      <w:r w:rsidRPr="00CB144A">
        <w:rPr>
          <w:rFonts w:ascii="Times New Roman" w:hAnsi="Times New Roman" w:cs="Times New Roman"/>
          <w:sz w:val="19"/>
          <w:szCs w:val="19"/>
        </w:rPr>
        <w:t>それは暗渠排水，地下灌漑，水位調整という機能を持ったシステムである。</w:t>
      </w:r>
      <w:r w:rsidRPr="00CB144A">
        <w:rPr>
          <w:rFonts w:ascii="Times New Roman" w:hAnsi="Times New Roman" w:cs="Times New Roman"/>
          <w:sz w:val="19"/>
          <w:szCs w:val="19"/>
        </w:rPr>
        <w:t>FOEAS</w:t>
      </w:r>
      <w:r w:rsidRPr="00CB144A">
        <w:rPr>
          <w:rFonts w:ascii="Times New Roman" w:hAnsi="Times New Roman" w:cs="Times New Roman"/>
          <w:sz w:val="19"/>
          <w:szCs w:val="19"/>
        </w:rPr>
        <w:t>の事業採択面積は</w:t>
      </w:r>
      <w:r w:rsidRPr="00CB144A">
        <w:rPr>
          <w:rFonts w:ascii="Times New Roman" w:hAnsi="Times New Roman" w:cs="Times New Roman"/>
          <w:sz w:val="19"/>
          <w:szCs w:val="19"/>
        </w:rPr>
        <w:t>5,004ha</w:t>
      </w:r>
      <w:r w:rsidRPr="00CB144A">
        <w:rPr>
          <w:rFonts w:ascii="Times New Roman" w:hAnsi="Times New Roman" w:cs="Times New Roman"/>
          <w:sz w:val="19"/>
          <w:szCs w:val="19"/>
        </w:rPr>
        <w:t>（</w:t>
      </w:r>
      <w:r w:rsidRPr="00CB144A">
        <w:rPr>
          <w:rFonts w:ascii="Times New Roman" w:hAnsi="Times New Roman" w:cs="Times New Roman"/>
          <w:sz w:val="19"/>
          <w:szCs w:val="19"/>
        </w:rPr>
        <w:t>2012</w:t>
      </w:r>
      <w:r w:rsidRPr="00CB144A">
        <w:rPr>
          <w:rFonts w:ascii="Times New Roman" w:hAnsi="Times New Roman" w:cs="Times New Roman"/>
          <w:sz w:val="19"/>
          <w:szCs w:val="19"/>
        </w:rPr>
        <w:t>年</w:t>
      </w:r>
      <w:r w:rsidRPr="00CB144A">
        <w:rPr>
          <w:rFonts w:ascii="Times New Roman" w:hAnsi="Times New Roman" w:cs="Times New Roman"/>
          <w:sz w:val="19"/>
          <w:szCs w:val="19"/>
        </w:rPr>
        <w:t>7</w:t>
      </w:r>
      <w:r w:rsidRPr="00CB144A">
        <w:rPr>
          <w:rFonts w:ascii="Times New Roman" w:hAnsi="Times New Roman" w:cs="Times New Roman"/>
          <w:sz w:val="19"/>
          <w:szCs w:val="19"/>
        </w:rPr>
        <w:t>月</w:t>
      </w:r>
      <w:r w:rsidRPr="00CB144A">
        <w:rPr>
          <w:rFonts w:ascii="Times New Roman" w:hAnsi="Times New Roman" w:cs="Times New Roman"/>
          <w:sz w:val="19"/>
          <w:szCs w:val="19"/>
        </w:rPr>
        <w:t>26</w:t>
      </w:r>
      <w:r w:rsidRPr="00CB144A">
        <w:rPr>
          <w:rFonts w:ascii="Times New Roman" w:hAnsi="Times New Roman" w:cs="Times New Roman"/>
          <w:sz w:val="19"/>
          <w:szCs w:val="19"/>
        </w:rPr>
        <w:t>日現在）にひろがっている。詳細は</w:t>
      </w:r>
      <w:r w:rsidRPr="00CB144A">
        <w:rPr>
          <w:rFonts w:ascii="Times New Roman" w:hAnsi="Times New Roman" w:cs="Times New Roman" w:hint="eastAsia"/>
          <w:sz w:val="19"/>
          <w:szCs w:val="19"/>
        </w:rPr>
        <w:t>有本ら（</w:t>
      </w:r>
      <w:r w:rsidRPr="00CB144A">
        <w:rPr>
          <w:rFonts w:ascii="Times New Roman" w:hAnsi="Times New Roman" w:cs="Times New Roman" w:hint="eastAsia"/>
          <w:sz w:val="19"/>
          <w:szCs w:val="19"/>
        </w:rPr>
        <w:t>2014</w:t>
      </w:r>
      <w:r w:rsidRPr="00CB144A">
        <w:rPr>
          <w:rFonts w:ascii="Times New Roman" w:hAnsi="Times New Roman" w:cs="Times New Roman" w:hint="eastAsia"/>
          <w:sz w:val="19"/>
          <w:szCs w:val="19"/>
        </w:rPr>
        <w:t>）</w:t>
      </w:r>
      <w:r w:rsidRPr="00CB144A">
        <w:rPr>
          <w:rFonts w:ascii="Times New Roman" w:hAnsi="Times New Roman" w:cs="Times New Roman"/>
          <w:sz w:val="19"/>
          <w:szCs w:val="19"/>
        </w:rPr>
        <w:t>などを参照されたい</w:t>
      </w:r>
      <w:r w:rsidR="00827F4D">
        <w:rPr>
          <w:rFonts w:ascii="Times New Roman" w:hAnsi="Times New Roman" w:cs="Times New Roman" w:hint="eastAsia"/>
          <w:sz w:val="19"/>
          <w:szCs w:val="19"/>
        </w:rPr>
        <w:t>。</w:t>
      </w:r>
    </w:p>
    <w:p w14:paraId="21647EDA" w14:textId="6E6E9CC5" w:rsidR="00827F4D" w:rsidRDefault="00827F4D" w:rsidP="00CB144A">
      <w:pPr>
        <w:ind w:left="638" w:hangingChars="300" w:hanging="638"/>
        <w:rPr>
          <w:rFonts w:ascii="Times New Roman" w:hAnsi="Times New Roman" w:cs="Times New Roman"/>
          <w:szCs w:val="21"/>
        </w:rPr>
      </w:pPr>
    </w:p>
    <w:p w14:paraId="3D940796" w14:textId="11FACBBF" w:rsidR="00827F4D" w:rsidRPr="00827F4D" w:rsidRDefault="00827F4D" w:rsidP="00CB144A">
      <w:pPr>
        <w:ind w:left="668" w:hangingChars="300" w:hanging="668"/>
        <w:rPr>
          <w:rFonts w:ascii="Times New Roman" w:hAnsi="Times New Roman" w:cs="Times New Roman"/>
          <w:sz w:val="22"/>
        </w:rPr>
      </w:pPr>
      <w:r w:rsidRPr="00827F4D">
        <w:rPr>
          <w:rFonts w:ascii="Times New Roman" w:hAnsi="Times New Roman" w:cs="Times New Roman" w:hint="eastAsia"/>
          <w:sz w:val="22"/>
        </w:rPr>
        <w:t>Ⅱ　分析方法</w:t>
      </w:r>
    </w:p>
    <w:p w14:paraId="3B6E4DE2" w14:textId="781FD7E5" w:rsidR="00827F4D" w:rsidRDefault="00827F4D" w:rsidP="00CB144A">
      <w:pPr>
        <w:ind w:left="638" w:hangingChars="300" w:hanging="638"/>
        <w:rPr>
          <w:rFonts w:ascii="Times New Roman" w:hAnsi="Times New Roman" w:cs="Times New Roman"/>
          <w:szCs w:val="21"/>
        </w:rPr>
      </w:pPr>
    </w:p>
    <w:p w14:paraId="78AA5623" w14:textId="153330E8" w:rsidR="00827F4D" w:rsidRDefault="00D3563E" w:rsidP="00CB144A">
      <w:pPr>
        <w:ind w:left="638" w:hangingChars="300" w:hanging="638"/>
        <w:rPr>
          <w:rFonts w:ascii="ＭＳ ゴシック" w:eastAsia="ＭＳ ゴシック" w:hAnsi="ＭＳ ゴシック" w:cs="Times New Roman"/>
          <w:szCs w:val="21"/>
        </w:rPr>
      </w:pPr>
      <w:r>
        <w:rPr>
          <w:rFonts w:ascii="ＭＳ ゴシック" w:eastAsia="ＭＳ ゴシック" w:hAnsi="ＭＳ ゴシック" w:cs="Times New Roman" w:hint="eastAsia"/>
          <w:szCs w:val="21"/>
        </w:rPr>
        <w:t>１</w:t>
      </w:r>
      <w:r w:rsidR="00827F4D">
        <w:rPr>
          <w:rFonts w:ascii="ＭＳ ゴシック" w:eastAsia="ＭＳ ゴシック" w:hAnsi="ＭＳ ゴシック" w:cs="Times New Roman" w:hint="eastAsia"/>
          <w:szCs w:val="21"/>
        </w:rPr>
        <w:t xml:space="preserve">　対象事例の概要</w:t>
      </w:r>
    </w:p>
    <w:p w14:paraId="6F8437BA" w14:textId="02976F97" w:rsidR="00827F4D" w:rsidRPr="00827F4D" w:rsidRDefault="00D3563E" w:rsidP="00CB144A">
      <w:pPr>
        <w:ind w:left="638" w:hangingChars="300" w:hanging="638"/>
        <w:rPr>
          <w:rFonts w:ascii="ＭＳ ゴシック" w:eastAsia="ＭＳ ゴシック" w:hAnsi="ＭＳ ゴシック" w:cs="Times New Roman"/>
          <w:szCs w:val="21"/>
        </w:rPr>
      </w:pPr>
      <w:r>
        <w:rPr>
          <w:rFonts w:ascii="ＭＳ ゴシック" w:eastAsia="ＭＳ ゴシック" w:hAnsi="ＭＳ ゴシック" w:cs="Times New Roman" w:hint="eastAsia"/>
          <w:szCs w:val="21"/>
        </w:rPr>
        <w:t>１</w:t>
      </w:r>
      <w:r w:rsidR="00827F4D">
        <w:rPr>
          <w:rFonts w:ascii="ＭＳ ゴシック" w:eastAsia="ＭＳ ゴシック" w:hAnsi="ＭＳ ゴシック" w:cs="Times New Roman" w:hint="eastAsia"/>
          <w:szCs w:val="21"/>
        </w:rPr>
        <w:t>）B法人の展開過程</w:t>
      </w:r>
    </w:p>
    <w:p w14:paraId="6B81D2E1" w14:textId="77777777" w:rsidR="00827F4D" w:rsidRDefault="00827F4D" w:rsidP="00827F4D">
      <w:pPr>
        <w:ind w:firstLineChars="100" w:firstLine="213"/>
        <w:rPr>
          <w:rFonts w:ascii="Times New Roman" w:hAnsi="Times New Roman" w:cs="Times New Roman"/>
          <w:szCs w:val="21"/>
        </w:rPr>
      </w:pPr>
      <w:r>
        <w:rPr>
          <w:rFonts w:ascii="Times New Roman" w:hAnsi="Times New Roman" w:cs="Times New Roman" w:hint="eastAsia"/>
          <w:szCs w:val="21"/>
        </w:rPr>
        <w:t>分析対象とした</w:t>
      </w:r>
      <w:r>
        <w:rPr>
          <w:rFonts w:ascii="Times New Roman" w:hAnsi="Times New Roman" w:cs="Times New Roman" w:hint="eastAsia"/>
          <w:szCs w:val="21"/>
        </w:rPr>
        <w:t>B</w:t>
      </w:r>
      <w:r>
        <w:rPr>
          <w:rFonts w:ascii="Times New Roman" w:hAnsi="Times New Roman" w:cs="Times New Roman" w:hint="eastAsia"/>
          <w:szCs w:val="21"/>
        </w:rPr>
        <w:t>法人は，</w:t>
      </w:r>
      <w:r>
        <w:rPr>
          <w:rFonts w:ascii="Times New Roman" w:hAnsi="Times New Roman" w:cs="Times New Roman" w:hint="eastAsia"/>
          <w:szCs w:val="21"/>
        </w:rPr>
        <w:t>1995</w:t>
      </w:r>
      <w:r>
        <w:rPr>
          <w:rFonts w:ascii="Times New Roman" w:hAnsi="Times New Roman" w:cs="Times New Roman" w:hint="eastAsia"/>
          <w:szCs w:val="21"/>
        </w:rPr>
        <w:t>年に設立された</w:t>
      </w:r>
      <w:r>
        <w:rPr>
          <w:rFonts w:ascii="Times New Roman" w:hAnsi="Times New Roman" w:cs="Times New Roman" w:hint="eastAsia"/>
          <w:szCs w:val="21"/>
        </w:rPr>
        <w:t>JA</w:t>
      </w:r>
      <w:r>
        <w:rPr>
          <w:rFonts w:ascii="Times New Roman" w:hAnsi="Times New Roman" w:cs="Times New Roman" w:hint="eastAsia"/>
          <w:szCs w:val="21"/>
        </w:rPr>
        <w:t>出資型の有限会社であり，その概要は第</w:t>
      </w:r>
      <w:r>
        <w:rPr>
          <w:rFonts w:ascii="Times New Roman" w:hAnsi="Times New Roman" w:cs="Times New Roman" w:hint="eastAsia"/>
          <w:szCs w:val="21"/>
        </w:rPr>
        <w:t>1</w:t>
      </w:r>
      <w:r>
        <w:rPr>
          <w:rFonts w:ascii="Times New Roman" w:hAnsi="Times New Roman" w:cs="Times New Roman" w:hint="eastAsia"/>
          <w:szCs w:val="21"/>
        </w:rPr>
        <w:t>表のとおりである。</w:t>
      </w:r>
    </w:p>
    <w:p w14:paraId="0335089C" w14:textId="77777777" w:rsidR="00827F4D" w:rsidRDefault="00827F4D" w:rsidP="00827F4D">
      <w:pPr>
        <w:ind w:firstLineChars="100" w:firstLine="213"/>
        <w:rPr>
          <w:rFonts w:ascii="Times New Roman" w:hAnsi="Times New Roman" w:cs="Times New Roman"/>
          <w:szCs w:val="21"/>
        </w:rPr>
      </w:pPr>
      <w:r>
        <w:rPr>
          <w:rFonts w:ascii="Times New Roman" w:hAnsi="Times New Roman" w:cs="Times New Roman" w:hint="eastAsia"/>
          <w:szCs w:val="21"/>
        </w:rPr>
        <w:t>B</w:t>
      </w:r>
      <w:r>
        <w:rPr>
          <w:rFonts w:ascii="Times New Roman" w:hAnsi="Times New Roman" w:cs="Times New Roman" w:hint="eastAsia"/>
          <w:szCs w:val="21"/>
        </w:rPr>
        <w:t>法人では，経営面積</w:t>
      </w:r>
      <w:r>
        <w:rPr>
          <w:rFonts w:ascii="Times New Roman" w:hAnsi="Times New Roman" w:cs="Times New Roman" w:hint="eastAsia"/>
          <w:szCs w:val="21"/>
        </w:rPr>
        <w:t>49</w:t>
      </w:r>
      <w:r>
        <w:rPr>
          <w:rFonts w:ascii="Times New Roman" w:hAnsi="Times New Roman" w:cs="Times New Roman"/>
          <w:szCs w:val="21"/>
        </w:rPr>
        <w:t>ha</w:t>
      </w:r>
      <w:r>
        <w:rPr>
          <w:rFonts w:ascii="Times New Roman" w:hAnsi="Times New Roman" w:cs="Times New Roman" w:hint="eastAsia"/>
          <w:szCs w:val="21"/>
        </w:rPr>
        <w:t>を常時従事者</w:t>
      </w:r>
      <w:r>
        <w:rPr>
          <w:rFonts w:ascii="Times New Roman" w:hAnsi="Times New Roman" w:cs="Times New Roman" w:hint="eastAsia"/>
          <w:szCs w:val="21"/>
        </w:rPr>
        <w:t>4</w:t>
      </w:r>
      <w:r>
        <w:rPr>
          <w:rFonts w:ascii="Times New Roman" w:hAnsi="Times New Roman" w:cs="Times New Roman" w:hint="eastAsia"/>
          <w:szCs w:val="21"/>
        </w:rPr>
        <w:t>人により，水稲，大麦，大豆の生産を中心に，その作業受託を行っている。また，米の販売では，生産量の</w:t>
      </w:r>
      <w:r>
        <w:rPr>
          <w:rFonts w:ascii="Times New Roman" w:hAnsi="Times New Roman" w:cs="Times New Roman" w:hint="eastAsia"/>
          <w:szCs w:val="21"/>
        </w:rPr>
        <w:t>4</w:t>
      </w:r>
      <w:r>
        <w:rPr>
          <w:rFonts w:ascii="Times New Roman" w:hAnsi="Times New Roman" w:cs="Times New Roman" w:hint="eastAsia"/>
          <w:szCs w:val="21"/>
        </w:rPr>
        <w:t>割強を福祉施設関連へ契約販売している。</w:t>
      </w:r>
    </w:p>
    <w:p w14:paraId="23D4747E" w14:textId="6518BF9B" w:rsidR="00F420DC" w:rsidRDefault="00827F4D" w:rsidP="00F430B7">
      <w:pPr>
        <w:ind w:firstLineChars="100" w:firstLine="213"/>
        <w:rPr>
          <w:rFonts w:ascii="Times New Roman" w:hAnsi="Times New Roman" w:cs="Times New Roman"/>
          <w:szCs w:val="21"/>
        </w:rPr>
      </w:pPr>
      <w:r>
        <w:rPr>
          <w:rFonts w:ascii="Times New Roman" w:hAnsi="Times New Roman" w:cs="Times New Roman" w:hint="eastAsia"/>
          <w:szCs w:val="21"/>
        </w:rPr>
        <w:t>農地はすべて水田であり，その約</w:t>
      </w:r>
      <w:r>
        <w:rPr>
          <w:rFonts w:ascii="Times New Roman" w:hAnsi="Times New Roman" w:cs="Times New Roman" w:hint="eastAsia"/>
          <w:szCs w:val="21"/>
        </w:rPr>
        <w:t>26</w:t>
      </w:r>
      <w:r>
        <w:rPr>
          <w:rFonts w:ascii="Times New Roman" w:hAnsi="Times New Roman" w:cs="Times New Roman" w:hint="eastAsia"/>
          <w:szCs w:val="21"/>
        </w:rPr>
        <w:t>％が排水不良</w:t>
      </w:r>
      <w:r w:rsidR="00301187">
        <w:rPr>
          <w:rFonts w:ascii="Times New Roman" w:hAnsi="Times New Roman" w:cs="Times New Roman" w:hint="eastAsia"/>
          <w:szCs w:val="21"/>
        </w:rPr>
        <w:t>田である。</w:t>
      </w:r>
      <w:r w:rsidR="00301187">
        <w:rPr>
          <w:rFonts w:ascii="Times New Roman" w:hAnsi="Times New Roman" w:cs="Times New Roman" w:hint="eastAsia"/>
          <w:szCs w:val="21"/>
        </w:rPr>
        <w:t>B</w:t>
      </w:r>
      <w:r w:rsidR="00301187">
        <w:rPr>
          <w:rFonts w:ascii="Times New Roman" w:hAnsi="Times New Roman" w:cs="Times New Roman" w:hint="eastAsia"/>
          <w:szCs w:val="21"/>
        </w:rPr>
        <w:t>法人では，排水不良田に対して地下水位制御システムを</w:t>
      </w:r>
      <w:r w:rsidR="00301187">
        <w:rPr>
          <w:rFonts w:ascii="Times New Roman" w:hAnsi="Times New Roman" w:cs="Times New Roman" w:hint="eastAsia"/>
          <w:szCs w:val="21"/>
        </w:rPr>
        <w:t>2010</w:t>
      </w:r>
      <w:r w:rsidR="00F420DC" w:rsidRPr="00F420DC">
        <w:rPr>
          <w:rFonts w:ascii="Times New Roman" w:hAnsi="Times New Roman" w:cs="Times New Roman"/>
          <w:szCs w:val="21"/>
        </w:rPr>
        <w:t>年</w:t>
      </w:r>
      <w:r w:rsidR="00F420DC" w:rsidRPr="00F420DC">
        <w:rPr>
          <w:rFonts w:ascii="Times New Roman" w:hAnsi="Times New Roman" w:cs="Times New Roman"/>
          <w:szCs w:val="21"/>
        </w:rPr>
        <w:t>6</w:t>
      </w:r>
      <w:r w:rsidR="00F420DC" w:rsidRPr="00F420DC">
        <w:rPr>
          <w:rFonts w:ascii="Times New Roman" w:hAnsi="Times New Roman" w:cs="Times New Roman"/>
          <w:szCs w:val="21"/>
        </w:rPr>
        <w:t>月の</w:t>
      </w:r>
      <w:r w:rsidR="00F420DC" w:rsidRPr="00F420DC">
        <w:rPr>
          <w:rFonts w:ascii="Times New Roman" w:hAnsi="Times New Roman" w:cs="Times New Roman"/>
          <w:szCs w:val="21"/>
        </w:rPr>
        <w:t>96.9a</w:t>
      </w:r>
      <w:r w:rsidR="00F420DC" w:rsidRPr="00F420DC">
        <w:rPr>
          <w:rFonts w:ascii="Times New Roman" w:hAnsi="Times New Roman" w:cs="Times New Roman"/>
          <w:szCs w:val="21"/>
        </w:rPr>
        <w:t>，</w:t>
      </w:r>
      <w:r w:rsidR="00F420DC" w:rsidRPr="00F420DC">
        <w:rPr>
          <w:rFonts w:ascii="Times New Roman" w:hAnsi="Times New Roman" w:cs="Times New Roman"/>
          <w:szCs w:val="21"/>
        </w:rPr>
        <w:t>2011</w:t>
      </w:r>
      <w:r w:rsidR="00F420DC" w:rsidRPr="00F420DC">
        <w:rPr>
          <w:rFonts w:ascii="Times New Roman" w:hAnsi="Times New Roman" w:cs="Times New Roman"/>
          <w:szCs w:val="21"/>
        </w:rPr>
        <w:t>年</w:t>
      </w:r>
      <w:r w:rsidR="00F420DC" w:rsidRPr="00F420DC">
        <w:rPr>
          <w:rFonts w:ascii="Times New Roman" w:hAnsi="Times New Roman" w:cs="Times New Roman"/>
          <w:szCs w:val="21"/>
        </w:rPr>
        <w:t>12</w:t>
      </w:r>
      <w:r w:rsidR="00F420DC" w:rsidRPr="00F420DC">
        <w:rPr>
          <w:rFonts w:ascii="Times New Roman" w:hAnsi="Times New Roman" w:cs="Times New Roman"/>
          <w:szCs w:val="21"/>
        </w:rPr>
        <w:t>月の</w:t>
      </w:r>
      <w:r w:rsidR="00F420DC" w:rsidRPr="00F420DC">
        <w:rPr>
          <w:rFonts w:ascii="Times New Roman" w:hAnsi="Times New Roman" w:cs="Times New Roman"/>
          <w:szCs w:val="21"/>
        </w:rPr>
        <w:t>90.9a</w:t>
      </w:r>
      <w:r w:rsidR="00F420DC" w:rsidRPr="00F420DC">
        <w:rPr>
          <w:rFonts w:ascii="Times New Roman" w:hAnsi="Times New Roman" w:cs="Times New Roman"/>
          <w:szCs w:val="21"/>
        </w:rPr>
        <w:t>，</w:t>
      </w:r>
      <w:r w:rsidR="00F420DC" w:rsidRPr="00F420DC">
        <w:rPr>
          <w:rFonts w:ascii="Times New Roman" w:hAnsi="Times New Roman" w:cs="Times New Roman"/>
          <w:szCs w:val="21"/>
        </w:rPr>
        <w:t>2012</w:t>
      </w:r>
      <w:r w:rsidR="00F420DC" w:rsidRPr="00F420DC">
        <w:rPr>
          <w:rFonts w:ascii="Times New Roman" w:hAnsi="Times New Roman" w:cs="Times New Roman"/>
          <w:szCs w:val="21"/>
        </w:rPr>
        <w:t>年</w:t>
      </w:r>
      <w:r w:rsidR="00F420DC" w:rsidRPr="00F420DC">
        <w:rPr>
          <w:rFonts w:ascii="Times New Roman" w:hAnsi="Times New Roman" w:cs="Times New Roman"/>
          <w:szCs w:val="21"/>
        </w:rPr>
        <w:t>9</w:t>
      </w:r>
      <w:r w:rsidR="00F420DC" w:rsidRPr="00F420DC">
        <w:rPr>
          <w:rFonts w:ascii="Times New Roman" w:hAnsi="Times New Roman" w:cs="Times New Roman"/>
          <w:szCs w:val="21"/>
        </w:rPr>
        <w:t>月以降の</w:t>
      </w:r>
      <w:r w:rsidR="00F420DC" w:rsidRPr="00F420DC">
        <w:rPr>
          <w:rFonts w:ascii="Times New Roman" w:hAnsi="Times New Roman" w:cs="Times New Roman"/>
          <w:szCs w:val="21"/>
        </w:rPr>
        <w:t>208.7a</w:t>
      </w:r>
      <w:r w:rsidR="00F420DC" w:rsidRPr="00F420DC">
        <w:rPr>
          <w:rFonts w:ascii="Times New Roman" w:hAnsi="Times New Roman" w:cs="Times New Roman"/>
          <w:szCs w:val="21"/>
        </w:rPr>
        <w:t>の</w:t>
      </w:r>
      <w:r w:rsidR="00F420DC" w:rsidRPr="00F420DC">
        <w:rPr>
          <w:rFonts w:ascii="Times New Roman" w:hAnsi="Times New Roman" w:cs="Times New Roman"/>
          <w:szCs w:val="21"/>
        </w:rPr>
        <w:t>3</w:t>
      </w:r>
      <w:r w:rsidR="00F420DC" w:rsidRPr="00F420DC">
        <w:rPr>
          <w:rFonts w:ascii="Times New Roman" w:hAnsi="Times New Roman" w:cs="Times New Roman"/>
          <w:szCs w:val="21"/>
        </w:rPr>
        <w:t>回にわ</w:t>
      </w:r>
      <w:r w:rsidR="00F420DC" w:rsidRPr="00F420DC">
        <w:rPr>
          <w:rFonts w:ascii="Times New Roman" w:hAnsi="Times New Roman" w:cs="Times New Roman" w:hint="eastAsia"/>
          <w:szCs w:val="21"/>
        </w:rPr>
        <w:t>たって導入している。それらの導入水田における作</w:t>
      </w:r>
      <w:r w:rsidR="00F420DC" w:rsidRPr="00F420DC">
        <w:rPr>
          <w:rFonts w:ascii="Times New Roman" w:hAnsi="Times New Roman" w:cs="Times New Roman"/>
          <w:szCs w:val="21"/>
        </w:rPr>
        <w:t>付は，管内</w:t>
      </w:r>
      <w:r w:rsidR="00F420DC" w:rsidRPr="00F420DC">
        <w:rPr>
          <w:rFonts w:ascii="Times New Roman" w:hAnsi="Times New Roman" w:cs="Times New Roman"/>
          <w:szCs w:val="21"/>
        </w:rPr>
        <w:t>JA</w:t>
      </w:r>
      <w:r w:rsidR="00F420DC" w:rsidRPr="00F420DC">
        <w:rPr>
          <w:rFonts w:ascii="Times New Roman" w:hAnsi="Times New Roman" w:cs="Times New Roman"/>
          <w:szCs w:val="21"/>
        </w:rPr>
        <w:t>の意向も受けて馬鈴しょと大豆の二毛作を実施してきた。</w:t>
      </w:r>
    </w:p>
    <w:p w14:paraId="55D03D4D" w14:textId="37091C67" w:rsidR="000F73E1" w:rsidRPr="00861828" w:rsidRDefault="00F420DC" w:rsidP="00F420DC">
      <w:pPr>
        <w:ind w:firstLineChars="100" w:firstLine="213"/>
        <w:rPr>
          <w:rFonts w:ascii="Times New Roman" w:hAnsi="Times New Roman" w:cs="Times New Roman"/>
          <w:szCs w:val="21"/>
        </w:rPr>
      </w:pPr>
      <w:r w:rsidRPr="00F420DC">
        <w:rPr>
          <w:rFonts w:ascii="Times New Roman" w:hAnsi="Times New Roman" w:cs="Times New Roman" w:hint="eastAsia"/>
          <w:szCs w:val="21"/>
        </w:rPr>
        <w:lastRenderedPageBreak/>
        <w:t>以上のように</w:t>
      </w:r>
      <w:r w:rsidRPr="00F420DC">
        <w:rPr>
          <w:rFonts w:ascii="Times New Roman" w:hAnsi="Times New Roman" w:cs="Times New Roman"/>
          <w:szCs w:val="21"/>
        </w:rPr>
        <w:t>B</w:t>
      </w:r>
      <w:r w:rsidRPr="00F420DC">
        <w:rPr>
          <w:rFonts w:ascii="Times New Roman" w:hAnsi="Times New Roman" w:cs="Times New Roman"/>
          <w:szCs w:val="21"/>
        </w:rPr>
        <w:t>法人は，稲・麦・大豆を中心とした大規模な水田作経営として，地下水位制御システムを導入しながら，平場水田作地域である</w:t>
      </w:r>
      <w:r w:rsidRPr="00F420DC">
        <w:rPr>
          <w:rFonts w:ascii="Times New Roman" w:hAnsi="Times New Roman" w:cs="Times New Roman"/>
          <w:szCs w:val="21"/>
        </w:rPr>
        <w:t>A</w:t>
      </w:r>
      <w:r w:rsidRPr="00F420DC">
        <w:rPr>
          <w:rFonts w:ascii="Times New Roman" w:hAnsi="Times New Roman" w:cs="Times New Roman"/>
          <w:szCs w:val="21"/>
        </w:rPr>
        <w:t>市の中核的な担い手として展開している。</w:t>
      </w:r>
    </w:p>
    <w:p w14:paraId="30CC889E" w14:textId="73937C73" w:rsidR="000F73E1" w:rsidRDefault="00A63608" w:rsidP="00AC1499">
      <w:pPr>
        <w:rPr>
          <w:rFonts w:ascii="ＭＳ ゴシック" w:eastAsia="ＭＳ ゴシック" w:hAnsi="ＭＳ ゴシック" w:cs="Times New Roman"/>
          <w:szCs w:val="21"/>
        </w:rPr>
      </w:pPr>
      <w:r w:rsidRPr="00565F17">
        <w:rPr>
          <w:rFonts w:ascii="ＭＳ ゴシック" w:eastAsia="ＭＳ ゴシック" w:hAnsi="ＭＳ ゴシック" w:hint="eastAsia"/>
          <w:noProof/>
          <w:szCs w:val="21"/>
          <w:highlight w:val="lightGray"/>
        </w:rPr>
        <mc:AlternateContent>
          <mc:Choice Requires="wps">
            <w:drawing>
              <wp:anchor distT="0" distB="0" distL="114300" distR="114300" simplePos="0" relativeHeight="251705344" behindDoc="0" locked="1" layoutInCell="1" allowOverlap="1" wp14:anchorId="42B753CC" wp14:editId="22050EA9">
                <wp:simplePos x="0" y="0"/>
                <wp:positionH relativeFrom="column">
                  <wp:posOffset>955040</wp:posOffset>
                </wp:positionH>
                <wp:positionV relativeFrom="page">
                  <wp:posOffset>1828800</wp:posOffset>
                </wp:positionV>
                <wp:extent cx="2067120" cy="1125360"/>
                <wp:effectExtent l="0" t="0" r="28575" b="17780"/>
                <wp:wrapNone/>
                <wp:docPr id="5" name="テキスト ボックス 5"/>
                <wp:cNvGraphicFramePr/>
                <a:graphic xmlns:a="http://schemas.openxmlformats.org/drawingml/2006/main">
                  <a:graphicData uri="http://schemas.microsoft.com/office/word/2010/wordprocessingShape">
                    <wps:wsp>
                      <wps:cNvSpPr txBox="1"/>
                      <wps:spPr>
                        <a:xfrm>
                          <a:off x="0" y="0"/>
                          <a:ext cx="2067120" cy="1125360"/>
                        </a:xfrm>
                        <a:prstGeom prst="rect">
                          <a:avLst/>
                        </a:prstGeom>
                        <a:solidFill>
                          <a:sysClr val="window" lastClr="FFFFFF">
                            <a:lumMod val="85000"/>
                          </a:sysClr>
                        </a:solidFill>
                        <a:ln w="6350">
                          <a:solidFill>
                            <a:prstClr val="black"/>
                          </a:solidFill>
                        </a:ln>
                      </wps:spPr>
                      <wps:txbx>
                        <w:txbxContent>
                          <w:p w14:paraId="6A45D0CC" w14:textId="475540D9" w:rsidR="00A632AD" w:rsidRDefault="00951AE7"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図表は</w:t>
                            </w:r>
                            <w:r w:rsidR="00A632AD">
                              <w:rPr>
                                <w:rFonts w:ascii="ＭＳ ゴシック" w:eastAsia="ＭＳ ゴシック" w:hAnsi="ＭＳ ゴシック" w:hint="eastAsia"/>
                                <w:sz w:val="18"/>
                                <w:szCs w:val="18"/>
                              </w:rPr>
                              <w:t>A4</w:t>
                            </w:r>
                            <w:r w:rsidR="00A632AD">
                              <w:rPr>
                                <w:rFonts w:ascii="ＭＳ ゴシック" w:eastAsia="ＭＳ ゴシック" w:hAnsi="ＭＳ ゴシック" w:hint="eastAsia"/>
                                <w:sz w:val="18"/>
                                <w:szCs w:val="18"/>
                              </w:rPr>
                              <w:t>版で無理なく読めるフォントサイズにすること。</w:t>
                            </w:r>
                          </w:p>
                          <w:p w14:paraId="3081B667" w14:textId="0664A1E0" w:rsidR="0081103E" w:rsidRDefault="00951AE7"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全段か片段に割り付ける。</w:t>
                            </w:r>
                          </w:p>
                          <w:p w14:paraId="4694E9A5" w14:textId="7AD9FF04" w:rsidR="0081103E" w:rsidRPr="00951AE7" w:rsidRDefault="0081103E"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全段に割り付ける場合、頁上部か下部に寄せること。</w:t>
                            </w:r>
                          </w:p>
                          <w:p w14:paraId="5C27259E" w14:textId="03A0E3B9" w:rsidR="00A632AD" w:rsidRPr="00A632AD" w:rsidRDefault="00A632AD"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最終稿では図表の原図</w:t>
                            </w:r>
                            <w:r w:rsidR="00797183">
                              <w:rPr>
                                <w:rFonts w:ascii="ＭＳ ゴシック" w:eastAsia="ＭＳ ゴシック" w:hAnsi="ＭＳ ゴシック" w:hint="eastAsia"/>
                                <w:sz w:val="18"/>
                                <w:szCs w:val="18"/>
                              </w:rPr>
                              <w:t>ファイル</w:t>
                            </w:r>
                            <w:r>
                              <w:rPr>
                                <w:rFonts w:ascii="ＭＳ ゴシック" w:eastAsia="ＭＳ ゴシック" w:hAnsi="ＭＳ ゴシック" w:hint="eastAsia"/>
                                <w:sz w:val="18"/>
                                <w:szCs w:val="18"/>
                              </w:rPr>
                              <w:t>を別に提出すること。</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753CC" id="テキスト ボックス 5" o:spid="_x0000_s1032" type="#_x0000_t202" style="position:absolute;left:0;text-align:left;margin-left:75.2pt;margin-top:2in;width:162.75pt;height:88.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" fillcolor="#d9d9d9" strokeweight=".5pt">
                <v:textbox inset="1mm,0,0,0">
                  <w:txbxContent>
                    <w:p w14:paraId="6A45D0CC" w14:textId="475540D9" w:rsidR="00A632AD" w:rsidRDefault="00951AE7"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図表は</w:t>
                      </w:r>
                      <w:r w:rsidR="00A632AD">
                        <w:rPr>
                          <w:rFonts w:ascii="ＭＳ ゴシック" w:eastAsia="ＭＳ ゴシック" w:hAnsi="ＭＳ ゴシック" w:hint="eastAsia"/>
                          <w:sz w:val="18"/>
                          <w:szCs w:val="18"/>
                        </w:rPr>
                        <w:t>A4</w:t>
                      </w:r>
                      <w:r w:rsidR="00A632AD">
                        <w:rPr>
                          <w:rFonts w:ascii="ＭＳ ゴシック" w:eastAsia="ＭＳ ゴシック" w:hAnsi="ＭＳ ゴシック" w:hint="eastAsia"/>
                          <w:sz w:val="18"/>
                          <w:szCs w:val="18"/>
                        </w:rPr>
                        <w:t>版で無理なく読めるフォントサイズにすること。</w:t>
                      </w:r>
                    </w:p>
                    <w:p w14:paraId="3081B667" w14:textId="0664A1E0" w:rsidR="0081103E" w:rsidRDefault="00951AE7"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全段か片段に割り付ける。</w:t>
                      </w:r>
                    </w:p>
                    <w:p w14:paraId="4694E9A5" w14:textId="7AD9FF04" w:rsidR="0081103E" w:rsidRPr="00951AE7" w:rsidRDefault="0081103E"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全段に割り付ける場合、頁上部か下部に寄せること。</w:t>
                      </w:r>
                    </w:p>
                    <w:p w14:paraId="5C27259E" w14:textId="03A0E3B9" w:rsidR="00A632AD" w:rsidRPr="00A632AD" w:rsidRDefault="00A632AD" w:rsidP="00CB229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最終稿では図表の原図</w:t>
                      </w:r>
                      <w:r w:rsidR="00797183">
                        <w:rPr>
                          <w:rFonts w:ascii="ＭＳ ゴシック" w:eastAsia="ＭＳ ゴシック" w:hAnsi="ＭＳ ゴシック" w:hint="eastAsia"/>
                          <w:sz w:val="18"/>
                          <w:szCs w:val="18"/>
                        </w:rPr>
                        <w:t>ファイル</w:t>
                      </w:r>
                      <w:r>
                        <w:rPr>
                          <w:rFonts w:ascii="ＭＳ ゴシック" w:eastAsia="ＭＳ ゴシック" w:hAnsi="ＭＳ ゴシック" w:hint="eastAsia"/>
                          <w:sz w:val="18"/>
                          <w:szCs w:val="18"/>
                        </w:rPr>
                        <w:t>を別に提出すること。</w:t>
                      </w:r>
                    </w:p>
                  </w:txbxContent>
                </v:textbox>
                <w10:wrap anchory="page"/>
                <w10:anchorlock/>
              </v:shape>
            </w:pict>
          </mc:Fallback>
        </mc:AlternateContent>
      </w:r>
      <w:r w:rsidRPr="003217E6">
        <w:rPr>
          <w:rFonts w:hint="eastAsia"/>
          <w:noProof/>
        </w:rPr>
        <w:drawing>
          <wp:anchor distT="0" distB="0" distL="114300" distR="114300" simplePos="0" relativeHeight="251704320" behindDoc="0" locked="1" layoutInCell="1" allowOverlap="1" wp14:anchorId="64B96155" wp14:editId="49AC661F">
            <wp:simplePos x="0" y="0"/>
            <wp:positionH relativeFrom="column">
              <wp:align>center</wp:align>
            </wp:positionH>
            <wp:positionV relativeFrom="margin">
              <wp:align>top</wp:align>
            </wp:positionV>
            <wp:extent cx="2488680" cy="3238560"/>
            <wp:effectExtent l="0" t="0" r="6985" b="0"/>
            <wp:wrapTopAndBottom/>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88680" cy="3238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5F17" w:rsidRPr="00565F17">
        <w:rPr>
          <w:rFonts w:ascii="ＭＳ ゴシック" w:eastAsia="ＭＳ ゴシック" w:hAnsi="ＭＳ ゴシック" w:cs="Times New Roman" w:hint="eastAsia"/>
          <w:szCs w:val="21"/>
          <w:highlight w:val="lightGray"/>
        </w:rPr>
        <w:t>&lt;</w:t>
      </w:r>
      <w:r w:rsidR="00565F17" w:rsidRPr="00565F17">
        <w:rPr>
          <w:rFonts w:ascii="ＭＳ ゴシック" w:eastAsia="ＭＳ ゴシック" w:hAnsi="ＭＳ ゴシック" w:cs="Times New Roman"/>
          <w:szCs w:val="21"/>
          <w:highlight w:val="lightGray"/>
        </w:rPr>
        <w:t>&lt;</w:t>
      </w:r>
      <w:r w:rsidR="00565F17" w:rsidRPr="00565F17">
        <w:rPr>
          <w:rFonts w:ascii="ＭＳ ゴシック" w:eastAsia="ＭＳ ゴシック" w:hAnsi="ＭＳ ゴシック" w:cs="Times New Roman" w:hint="eastAsia"/>
          <w:szCs w:val="21"/>
          <w:highlight w:val="lightGray"/>
        </w:rPr>
        <w:t>1行あき。1</w:t>
      </w:r>
      <w:r w:rsidR="00565F17" w:rsidRPr="00565F17">
        <w:rPr>
          <w:rFonts w:ascii="ＭＳ ゴシック" w:eastAsia="ＭＳ ゴシック" w:hAnsi="ＭＳ ゴシック" w:cs="Times New Roman"/>
          <w:szCs w:val="21"/>
          <w:highlight w:val="lightGray"/>
        </w:rPr>
        <w:t>0.5pt&gt;&gt;</w:t>
      </w:r>
    </w:p>
    <w:p w14:paraId="30467FD8" w14:textId="76276D67" w:rsidR="00F420DC" w:rsidRPr="00F420DC" w:rsidRDefault="00A63608" w:rsidP="00AC1499">
      <w:pPr>
        <w:rPr>
          <w:rFonts w:ascii="ＭＳ ゴシック" w:eastAsia="ＭＳ ゴシック" w:hAnsi="ＭＳ ゴシック" w:cs="Times New Roman"/>
          <w:szCs w:val="21"/>
        </w:rPr>
      </w:pPr>
      <w:r w:rsidRPr="00041DDA">
        <w:rPr>
          <w:rFonts w:hint="eastAsia"/>
          <w:noProof/>
        </w:rPr>
        <w:drawing>
          <wp:anchor distT="0" distB="0" distL="114300" distR="114300" simplePos="0" relativeHeight="251703296" behindDoc="0" locked="1" layoutInCell="1" allowOverlap="1" wp14:anchorId="6C496C5F" wp14:editId="06B355DF">
            <wp:simplePos x="0" y="0"/>
            <wp:positionH relativeFrom="column">
              <wp:posOffset>326390</wp:posOffset>
            </wp:positionH>
            <wp:positionV relativeFrom="page">
              <wp:posOffset>6912610</wp:posOffset>
            </wp:positionV>
            <wp:extent cx="2433240" cy="3128040"/>
            <wp:effectExtent l="0" t="0" r="0" b="0"/>
            <wp:wrapTopAndBottom/>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33240" cy="3128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20DC" w:rsidRPr="00F420DC">
        <w:rPr>
          <w:rFonts w:ascii="ＭＳ ゴシック" w:eastAsia="ＭＳ ゴシック" w:hAnsi="ＭＳ ゴシック" w:cs="Times New Roman" w:hint="eastAsia"/>
          <w:szCs w:val="21"/>
        </w:rPr>
        <w:t>２　地下水位制御システムの経済性に対する評価</w:t>
      </w:r>
    </w:p>
    <w:p w14:paraId="5A3DC5C5" w14:textId="21F68708" w:rsidR="00F420DC" w:rsidRPr="00F420DC" w:rsidRDefault="00F420DC" w:rsidP="00F420DC">
      <w:pPr>
        <w:ind w:firstLineChars="200" w:firstLine="425"/>
        <w:rPr>
          <w:rFonts w:ascii="ＭＳ ゴシック" w:eastAsia="ＭＳ ゴシック" w:hAnsi="ＭＳ ゴシック" w:cs="Times New Roman"/>
          <w:szCs w:val="21"/>
        </w:rPr>
      </w:pPr>
      <w:r w:rsidRPr="00F420DC">
        <w:rPr>
          <w:rFonts w:ascii="ＭＳ ゴシック" w:eastAsia="ＭＳ ゴシック" w:hAnsi="ＭＳ ゴシック" w:cs="Times New Roman" w:hint="eastAsia"/>
          <w:szCs w:val="21"/>
        </w:rPr>
        <w:t>方法</w:t>
      </w:r>
    </w:p>
    <w:p w14:paraId="4C3B5805" w14:textId="4AAF938A" w:rsidR="00333B50" w:rsidRDefault="00F420DC" w:rsidP="00F420DC">
      <w:pPr>
        <w:ind w:firstLineChars="100" w:firstLine="213"/>
        <w:rPr>
          <w:rFonts w:ascii="Times New Roman" w:hAnsi="Times New Roman" w:cs="Times New Roman"/>
          <w:szCs w:val="21"/>
        </w:rPr>
      </w:pPr>
      <w:r>
        <w:rPr>
          <w:rFonts w:ascii="Times New Roman" w:hAnsi="Times New Roman" w:cs="Times New Roman" w:hint="eastAsia"/>
          <w:szCs w:val="21"/>
        </w:rPr>
        <w:t>本稿では，地下水位制御システムの経済性を評価するために，その</w:t>
      </w:r>
      <w:r w:rsidRPr="00F420DC">
        <w:rPr>
          <w:rFonts w:ascii="Times New Roman" w:hAnsi="Times New Roman" w:cs="Times New Roman" w:hint="eastAsia"/>
          <w:szCs w:val="21"/>
        </w:rPr>
        <w:t>導入による単年度当たりの導入費</w:t>
      </w:r>
      <w:r w:rsidRPr="00F420DC">
        <w:rPr>
          <w:rFonts w:ascii="Times New Roman" w:hAnsi="Times New Roman" w:cs="Times New Roman"/>
          <w:szCs w:val="21"/>
        </w:rPr>
        <w:t>用と，その導入に伴う農産物収益の年間増減額を比較検証する方法で行う。</w:t>
      </w:r>
    </w:p>
    <w:p w14:paraId="67943CC6" w14:textId="0192C1F4" w:rsidR="00333B50" w:rsidRDefault="00333B50" w:rsidP="00333B50">
      <w:pPr>
        <w:ind w:firstLineChars="100" w:firstLine="213"/>
        <w:rPr>
          <w:rFonts w:ascii="Times New Roman" w:hAnsi="Times New Roman" w:cs="Times New Roman"/>
          <w:szCs w:val="21"/>
        </w:rPr>
      </w:pPr>
      <w:r w:rsidRPr="00333B50">
        <w:rPr>
          <w:rFonts w:ascii="Times New Roman" w:hAnsi="Times New Roman" w:cs="Times New Roman" w:hint="eastAsia"/>
          <w:szCs w:val="21"/>
        </w:rPr>
        <w:t>地下水位制御システム導入による単年度当たりの</w:t>
      </w:r>
      <w:r w:rsidRPr="00333B50">
        <w:rPr>
          <w:rFonts w:ascii="Times New Roman" w:hAnsi="Times New Roman" w:cs="Times New Roman"/>
          <w:szCs w:val="21"/>
        </w:rPr>
        <w:t>導入費用は，地下水位制御システムの</w:t>
      </w:r>
      <w:r w:rsidRPr="00333B50">
        <w:rPr>
          <w:rFonts w:ascii="Times New Roman" w:hAnsi="Times New Roman" w:cs="Times New Roman"/>
          <w:szCs w:val="21"/>
        </w:rPr>
        <w:t xml:space="preserve">10a </w:t>
      </w:r>
      <w:r w:rsidRPr="00333B50">
        <w:rPr>
          <w:rFonts w:ascii="Times New Roman" w:hAnsi="Times New Roman" w:cs="Times New Roman"/>
          <w:szCs w:val="21"/>
        </w:rPr>
        <w:t>当たり年</w:t>
      </w:r>
      <w:r>
        <w:rPr>
          <w:rFonts w:ascii="Times New Roman" w:hAnsi="Times New Roman" w:cs="Times New Roman" w:hint="eastAsia"/>
          <w:szCs w:val="21"/>
        </w:rPr>
        <w:t>償却費とし，</w:t>
      </w:r>
      <w:r w:rsidRPr="00333B50">
        <w:rPr>
          <w:rFonts w:ascii="Times New Roman" w:hAnsi="Times New Roman" w:cs="Times New Roman" w:hint="eastAsia"/>
          <w:szCs w:val="21"/>
        </w:rPr>
        <w:t>第</w:t>
      </w:r>
      <w:r w:rsidRPr="00333B50">
        <w:rPr>
          <w:rFonts w:ascii="Times New Roman" w:hAnsi="Times New Roman" w:cs="Times New Roman"/>
          <w:szCs w:val="21"/>
        </w:rPr>
        <w:t xml:space="preserve">2 </w:t>
      </w:r>
      <w:r w:rsidRPr="00333B50">
        <w:rPr>
          <w:rFonts w:ascii="Times New Roman" w:hAnsi="Times New Roman" w:cs="Times New Roman"/>
          <w:szCs w:val="21"/>
        </w:rPr>
        <w:t>表の計算方法で算出する。この計</w:t>
      </w:r>
      <w:r w:rsidRPr="00333B50">
        <w:rPr>
          <w:rFonts w:ascii="Times New Roman" w:hAnsi="Times New Roman" w:cs="Times New Roman"/>
          <w:szCs w:val="21"/>
        </w:rPr>
        <w:t xml:space="preserve"> </w:t>
      </w:r>
      <w:r w:rsidRPr="00333B50">
        <w:rPr>
          <w:rFonts w:ascii="Times New Roman" w:hAnsi="Times New Roman" w:cs="Times New Roman"/>
          <w:szCs w:val="21"/>
        </w:rPr>
        <w:t>算方法は，地下水位制御システムが生産基盤工事に</w:t>
      </w:r>
      <w:r w:rsidRPr="00333B50">
        <w:rPr>
          <w:rFonts w:ascii="Times New Roman" w:hAnsi="Times New Roman" w:cs="Times New Roman"/>
          <w:szCs w:val="21"/>
        </w:rPr>
        <w:t xml:space="preserve"> </w:t>
      </w:r>
      <w:r w:rsidRPr="00333B50">
        <w:rPr>
          <w:rFonts w:ascii="Times New Roman" w:hAnsi="Times New Roman" w:cs="Times New Roman"/>
          <w:szCs w:val="21"/>
        </w:rPr>
        <w:t>相当することを考慮した資産形成に関わる部分</w:t>
      </w:r>
      <w:r w:rsidRPr="00333B50">
        <w:rPr>
          <w:rFonts w:ascii="Times New Roman" w:hAnsi="Times New Roman" w:cs="Times New Roman"/>
          <w:szCs w:val="21"/>
        </w:rPr>
        <w:t>の控除，資材の改修時期の違いを考慮した耐用年数の設定に特徴がある。</w:t>
      </w:r>
    </w:p>
    <w:p w14:paraId="2EECF04F" w14:textId="6E99267E" w:rsidR="000F73E1" w:rsidRPr="000F73E1" w:rsidRDefault="00DE592F" w:rsidP="000F73E1">
      <w:pPr>
        <w:rPr>
          <w:rFonts w:ascii="ＭＳ 明朝" w:hAnsi="ＭＳ 明朝"/>
          <w:sz w:val="20"/>
          <w:szCs w:val="20"/>
        </w:rPr>
      </w:pPr>
      <w:r w:rsidRPr="00DE592F">
        <w:rPr>
          <w:rFonts w:ascii="ＭＳ ゴシック" w:eastAsia="ＭＳ ゴシック" w:hAnsi="ＭＳ ゴシック" w:hint="eastAsia"/>
          <w:szCs w:val="21"/>
          <w:highlight w:val="lightGray"/>
        </w:rPr>
        <w:t>&lt;</w:t>
      </w:r>
      <w:r w:rsidRPr="00DE592F">
        <w:rPr>
          <w:rFonts w:ascii="ＭＳ ゴシック" w:eastAsia="ＭＳ ゴシック" w:hAnsi="ＭＳ ゴシック"/>
          <w:szCs w:val="21"/>
          <w:highlight w:val="lightGray"/>
        </w:rPr>
        <w:t>&lt;</w:t>
      </w:r>
      <w:r w:rsidRPr="00DE592F">
        <w:rPr>
          <w:rFonts w:ascii="ＭＳ ゴシック" w:eastAsia="ＭＳ ゴシック" w:hAnsi="ＭＳ ゴシック" w:hint="eastAsia"/>
          <w:szCs w:val="21"/>
          <w:highlight w:val="lightGray"/>
        </w:rPr>
        <w:t>1行あき。1</w:t>
      </w:r>
      <w:r w:rsidRPr="00DE592F">
        <w:rPr>
          <w:rFonts w:ascii="ＭＳ ゴシック" w:eastAsia="ＭＳ ゴシック" w:hAnsi="ＭＳ ゴシック"/>
          <w:szCs w:val="21"/>
          <w:highlight w:val="lightGray"/>
        </w:rPr>
        <w:t>0.5pt&gt;&gt;</w:t>
      </w:r>
    </w:p>
    <w:p w14:paraId="5FC45723" w14:textId="387747D0" w:rsidR="000B128C" w:rsidRPr="00A632AD" w:rsidRDefault="000B128C" w:rsidP="00A632AD">
      <w:pPr>
        <w:rPr>
          <w:rFonts w:ascii="Times New Roman" w:hAnsi="Times New Roman" w:cs="Times New Roman"/>
          <w:sz w:val="22"/>
        </w:rPr>
      </w:pPr>
      <w:r w:rsidRPr="00A632AD">
        <w:rPr>
          <w:rFonts w:ascii="Times New Roman" w:hAnsi="Times New Roman" w:cs="Times New Roman" w:hint="eastAsia"/>
          <w:sz w:val="22"/>
        </w:rPr>
        <w:t>Ⅲ　結果と考察</w:t>
      </w:r>
    </w:p>
    <w:p w14:paraId="0A4FCDEF" w14:textId="52EC5123" w:rsidR="000B128C" w:rsidRPr="00DE592F" w:rsidRDefault="00DE592F" w:rsidP="000B128C">
      <w:pPr>
        <w:rPr>
          <w:rFonts w:ascii="ＭＳ ゴシック" w:eastAsia="ＭＳ ゴシック" w:hAnsi="ＭＳ ゴシック" w:cs="Times New Roman"/>
          <w:szCs w:val="21"/>
        </w:rPr>
      </w:pPr>
      <w:bookmarkStart w:id="2" w:name="_Hlk70428566"/>
      <w:r w:rsidRPr="00DE592F">
        <w:rPr>
          <w:rFonts w:ascii="ＭＳ ゴシック" w:eastAsia="ＭＳ ゴシック" w:hAnsi="ＭＳ ゴシック" w:cs="Times New Roman" w:hint="eastAsia"/>
          <w:szCs w:val="21"/>
          <w:highlight w:val="lightGray"/>
        </w:rPr>
        <w:t>&lt;</w:t>
      </w:r>
      <w:r w:rsidRPr="00DE592F">
        <w:rPr>
          <w:rFonts w:ascii="ＭＳ ゴシック" w:eastAsia="ＭＳ ゴシック" w:hAnsi="ＭＳ ゴシック" w:cs="Times New Roman"/>
          <w:szCs w:val="21"/>
          <w:highlight w:val="lightGray"/>
        </w:rPr>
        <w:t>&lt;1</w:t>
      </w:r>
      <w:r w:rsidRPr="00DE592F">
        <w:rPr>
          <w:rFonts w:ascii="ＭＳ ゴシック" w:eastAsia="ＭＳ ゴシック" w:hAnsi="ＭＳ ゴシック" w:cs="Times New Roman" w:hint="eastAsia"/>
          <w:szCs w:val="21"/>
          <w:highlight w:val="lightGray"/>
        </w:rPr>
        <w:t>行あき。1</w:t>
      </w:r>
      <w:r w:rsidRPr="00DE592F">
        <w:rPr>
          <w:rFonts w:ascii="ＭＳ ゴシック" w:eastAsia="ＭＳ ゴシック" w:hAnsi="ＭＳ ゴシック" w:cs="Times New Roman"/>
          <w:szCs w:val="21"/>
          <w:highlight w:val="lightGray"/>
        </w:rPr>
        <w:t>0.5pt&gt;&gt;</w:t>
      </w:r>
    </w:p>
    <w:bookmarkEnd w:id="2"/>
    <w:p w14:paraId="46061314" w14:textId="0F6A1017" w:rsidR="000B128C" w:rsidRPr="00333B50" w:rsidRDefault="00333B50" w:rsidP="00333B50">
      <w:pPr>
        <w:jc w:val="center"/>
        <w:rPr>
          <w:rFonts w:ascii="ＭＳ ゴシック" w:eastAsia="ＭＳ ゴシック" w:hAnsi="ＭＳ ゴシック" w:cs="Times New Roman"/>
          <w:sz w:val="20"/>
          <w:szCs w:val="20"/>
        </w:rPr>
      </w:pPr>
      <w:r w:rsidRPr="00333B50">
        <w:rPr>
          <w:rFonts w:ascii="ＭＳ ゴシック" w:eastAsia="ＭＳ ゴシック" w:hAnsi="ＭＳ ゴシック" w:cs="Times New Roman" w:hint="eastAsia"/>
          <w:sz w:val="20"/>
          <w:szCs w:val="20"/>
        </w:rPr>
        <w:t>〔引用文献〕</w:t>
      </w:r>
    </w:p>
    <w:p w14:paraId="26F7C157" w14:textId="69A0E083" w:rsidR="00333B50" w:rsidRDefault="00333B50" w:rsidP="00333B50">
      <w:pPr>
        <w:ind w:left="203" w:hangingChars="100" w:hanging="203"/>
        <w:rPr>
          <w:rFonts w:ascii="Times New Roman" w:hAnsi="Times New Roman" w:cs="Times New Roman"/>
          <w:szCs w:val="21"/>
        </w:rPr>
      </w:pPr>
      <w:r w:rsidRPr="00333B50">
        <w:rPr>
          <w:rFonts w:ascii="Times New Roman" w:hAnsi="Times New Roman" w:cs="Times New Roman" w:hint="eastAsia"/>
          <w:sz w:val="20"/>
          <w:szCs w:val="20"/>
        </w:rPr>
        <w:t>有本寛・中嶋晋作・富田康治（</w:t>
      </w:r>
      <w:r w:rsidRPr="00333B50">
        <w:rPr>
          <w:rFonts w:ascii="Times New Roman" w:hAnsi="Times New Roman" w:cs="Times New Roman"/>
          <w:sz w:val="20"/>
          <w:szCs w:val="20"/>
        </w:rPr>
        <w:t>2014</w:t>
      </w:r>
      <w:r w:rsidRPr="00333B50">
        <w:rPr>
          <w:rFonts w:ascii="Times New Roman" w:hAnsi="Times New Roman" w:cs="Times New Roman"/>
          <w:sz w:val="20"/>
          <w:szCs w:val="20"/>
        </w:rPr>
        <w:t>）「区画の交換による農地の団地化は可能か</w:t>
      </w:r>
      <w:r w:rsidRPr="00333B50">
        <w:rPr>
          <w:rFonts w:ascii="Times New Roman" w:hAnsi="Times New Roman" w:cs="Times New Roman"/>
          <w:sz w:val="20"/>
          <w:szCs w:val="20"/>
        </w:rPr>
        <w:t>?</w:t>
      </w:r>
      <w:r w:rsidRPr="00333B50">
        <w:rPr>
          <w:rFonts w:ascii="Times New Roman" w:hAnsi="Times New Roman" w:cs="Times New Roman"/>
          <w:sz w:val="20"/>
          <w:szCs w:val="20"/>
        </w:rPr>
        <w:t>－シミュレーションによるアプローチ－」『農業経済研究』</w:t>
      </w:r>
      <w:r w:rsidRPr="00333B50">
        <w:rPr>
          <w:rFonts w:ascii="Times New Roman" w:hAnsi="Times New Roman" w:cs="Times New Roman"/>
          <w:sz w:val="20"/>
          <w:szCs w:val="20"/>
        </w:rPr>
        <w:t>86</w:t>
      </w:r>
      <w:r w:rsidRPr="00333B50">
        <w:rPr>
          <w:rFonts w:ascii="Times New Roman" w:hAnsi="Times New Roman" w:cs="Times New Roman"/>
          <w:sz w:val="20"/>
          <w:szCs w:val="20"/>
        </w:rPr>
        <w:t>（</w:t>
      </w:r>
      <w:r w:rsidRPr="00333B50">
        <w:rPr>
          <w:rFonts w:ascii="Times New Roman" w:hAnsi="Times New Roman" w:cs="Times New Roman"/>
          <w:sz w:val="20"/>
          <w:szCs w:val="20"/>
        </w:rPr>
        <w:t>3</w:t>
      </w:r>
      <w:r w:rsidRPr="00333B50">
        <w:rPr>
          <w:rFonts w:ascii="Times New Roman" w:hAnsi="Times New Roman" w:cs="Times New Roman"/>
          <w:sz w:val="20"/>
          <w:szCs w:val="20"/>
        </w:rPr>
        <w:t>）：</w:t>
      </w:r>
      <w:r w:rsidRPr="00333B50">
        <w:rPr>
          <w:rFonts w:ascii="Times New Roman" w:hAnsi="Times New Roman" w:cs="Times New Roman"/>
          <w:sz w:val="20"/>
          <w:szCs w:val="20"/>
        </w:rPr>
        <w:t>193-206. http://doi.org/10.11472/nokei.86.193</w:t>
      </w:r>
      <w:r w:rsidRPr="00333B50">
        <w:rPr>
          <w:rFonts w:ascii="Times New Roman" w:hAnsi="Times New Roman" w:cs="Times New Roman"/>
          <w:szCs w:val="21"/>
        </w:rPr>
        <w:t>.</w:t>
      </w:r>
    </w:p>
    <w:p w14:paraId="08577DE5" w14:textId="2298BA8D" w:rsidR="00333B50" w:rsidRPr="00494E83" w:rsidRDefault="00333B50" w:rsidP="00333B50">
      <w:pPr>
        <w:ind w:left="203" w:hangingChars="100" w:hanging="203"/>
        <w:rPr>
          <w:rFonts w:ascii="Times New Roman" w:hAnsi="Times New Roman" w:cs="Times New Roman"/>
          <w:sz w:val="20"/>
          <w:szCs w:val="20"/>
        </w:rPr>
      </w:pPr>
      <w:proofErr w:type="spellStart"/>
      <w:r w:rsidRPr="00494E83">
        <w:rPr>
          <w:rFonts w:ascii="Times New Roman" w:hAnsi="Times New Roman" w:cs="Times New Roman"/>
          <w:sz w:val="20"/>
          <w:szCs w:val="20"/>
        </w:rPr>
        <w:t>Berogman</w:t>
      </w:r>
      <w:proofErr w:type="spellEnd"/>
      <w:r w:rsidRPr="00494E83">
        <w:rPr>
          <w:rFonts w:ascii="Times New Roman" w:hAnsi="Times New Roman" w:cs="Times New Roman"/>
          <w:sz w:val="20"/>
          <w:szCs w:val="20"/>
        </w:rPr>
        <w:t xml:space="preserve">, T. E. and W. K. </w:t>
      </w:r>
      <w:proofErr w:type="spellStart"/>
      <w:r w:rsidRPr="00494E83">
        <w:rPr>
          <w:rFonts w:ascii="Times New Roman" w:hAnsi="Times New Roman" w:cs="Times New Roman"/>
          <w:sz w:val="20"/>
          <w:szCs w:val="20"/>
        </w:rPr>
        <w:t>Destwanger</w:t>
      </w:r>
      <w:proofErr w:type="spellEnd"/>
      <w:r w:rsidR="00936148">
        <w:rPr>
          <w:rFonts w:ascii="Times New Roman" w:hAnsi="Times New Roman" w:cs="Times New Roman"/>
          <w:sz w:val="20"/>
          <w:szCs w:val="20"/>
        </w:rPr>
        <w:t xml:space="preserve"> </w:t>
      </w:r>
      <w:r w:rsidRPr="00494E83">
        <w:rPr>
          <w:rFonts w:ascii="Times New Roman" w:hAnsi="Times New Roman" w:cs="Times New Roman"/>
          <w:sz w:val="20"/>
          <w:szCs w:val="20"/>
        </w:rPr>
        <w:t>(2005) The Role of Information in Applied Consumption Analysis, in A. K. Weisman, ed., Economics of Consumer Behavior, London: White University Press, 111-133.</w:t>
      </w:r>
    </w:p>
    <w:p w14:paraId="75BC2EC5" w14:textId="2DB28C5D" w:rsidR="00333B50" w:rsidRPr="00494E83" w:rsidRDefault="00333B50" w:rsidP="00936148">
      <w:pPr>
        <w:ind w:left="203" w:hangingChars="100" w:hanging="203"/>
        <w:rPr>
          <w:rFonts w:ascii="Times New Roman" w:hAnsi="Times New Roman" w:cs="Times New Roman"/>
          <w:sz w:val="20"/>
          <w:szCs w:val="20"/>
        </w:rPr>
      </w:pPr>
      <w:r w:rsidRPr="00494E83">
        <w:rPr>
          <w:rFonts w:ascii="Times New Roman" w:hAnsi="Times New Roman" w:cs="Times New Roman"/>
          <w:sz w:val="20"/>
          <w:szCs w:val="20"/>
        </w:rPr>
        <w:t xml:space="preserve">Geode, C. and T. R. </w:t>
      </w:r>
      <w:proofErr w:type="spellStart"/>
      <w:r w:rsidRPr="00494E83">
        <w:rPr>
          <w:rFonts w:ascii="Times New Roman" w:hAnsi="Times New Roman" w:cs="Times New Roman"/>
          <w:sz w:val="20"/>
          <w:szCs w:val="20"/>
        </w:rPr>
        <w:t>Kompson</w:t>
      </w:r>
      <w:proofErr w:type="spellEnd"/>
      <w:r w:rsidRPr="00494E83">
        <w:rPr>
          <w:rFonts w:ascii="Times New Roman" w:hAnsi="Times New Roman" w:cs="Times New Roman"/>
          <w:sz w:val="20"/>
          <w:szCs w:val="20"/>
        </w:rPr>
        <w:t xml:space="preserve"> (1983) Applied Production</w:t>
      </w:r>
      <w:r w:rsidR="00936148">
        <w:rPr>
          <w:rFonts w:ascii="Times New Roman" w:hAnsi="Times New Roman" w:cs="Times New Roman" w:hint="eastAsia"/>
          <w:sz w:val="20"/>
          <w:szCs w:val="20"/>
        </w:rPr>
        <w:t xml:space="preserve"> </w:t>
      </w:r>
      <w:r w:rsidRPr="00494E83">
        <w:rPr>
          <w:rFonts w:ascii="Times New Roman" w:hAnsi="Times New Roman" w:cs="Times New Roman"/>
          <w:sz w:val="20"/>
          <w:szCs w:val="20"/>
        </w:rPr>
        <w:t>Economics: Theory and Application, New York: APOT Press.</w:t>
      </w:r>
    </w:p>
    <w:p w14:paraId="7962C934" w14:textId="76207B22" w:rsidR="00494E83" w:rsidRDefault="00494E83" w:rsidP="00494E83">
      <w:pPr>
        <w:rPr>
          <w:rFonts w:ascii="Times New Roman" w:hAnsi="Times New Roman" w:cs="Times New Roman"/>
          <w:sz w:val="20"/>
          <w:szCs w:val="20"/>
        </w:rPr>
      </w:pPr>
      <w:r w:rsidRPr="00494E83">
        <w:rPr>
          <w:rFonts w:ascii="Times New Roman" w:hAnsi="Times New Roman" w:cs="Times New Roman" w:hint="eastAsia"/>
          <w:sz w:val="20"/>
          <w:szCs w:val="20"/>
        </w:rPr>
        <w:t>川島丈太郎（</w:t>
      </w:r>
      <w:r w:rsidRPr="00494E83">
        <w:rPr>
          <w:rFonts w:ascii="Times New Roman" w:hAnsi="Times New Roman" w:cs="Times New Roman"/>
          <w:sz w:val="20"/>
          <w:szCs w:val="20"/>
        </w:rPr>
        <w:t>2006</w:t>
      </w:r>
      <w:r w:rsidRPr="00494E83">
        <w:rPr>
          <w:rFonts w:ascii="Times New Roman" w:hAnsi="Times New Roman" w:cs="Times New Roman"/>
          <w:sz w:val="20"/>
          <w:szCs w:val="20"/>
        </w:rPr>
        <w:t>）『戦前期日本の食糧政策』民政出版．</w:t>
      </w:r>
    </w:p>
    <w:p w14:paraId="5C7B7F97" w14:textId="3D04408A" w:rsidR="00494E83" w:rsidRPr="00494E83" w:rsidRDefault="00494E83" w:rsidP="0070078C">
      <w:pPr>
        <w:ind w:left="203" w:hangingChars="100" w:hanging="203"/>
        <w:rPr>
          <w:rFonts w:ascii="Times New Roman" w:hAnsi="Times New Roman" w:cs="Times New Roman"/>
          <w:sz w:val="20"/>
          <w:szCs w:val="20"/>
        </w:rPr>
      </w:pPr>
      <w:proofErr w:type="spellStart"/>
      <w:r w:rsidRPr="00494E83">
        <w:rPr>
          <w:rFonts w:ascii="Times New Roman" w:hAnsi="Times New Roman" w:cs="Times New Roman"/>
          <w:sz w:val="20"/>
          <w:szCs w:val="20"/>
        </w:rPr>
        <w:t>Kunimitsu</w:t>
      </w:r>
      <w:proofErr w:type="spellEnd"/>
      <w:r w:rsidRPr="00494E83">
        <w:rPr>
          <w:rFonts w:ascii="Times New Roman" w:hAnsi="Times New Roman" w:cs="Times New Roman"/>
          <w:sz w:val="20"/>
          <w:szCs w:val="20"/>
        </w:rPr>
        <w:t xml:space="preserve">, Y., T. </w:t>
      </w:r>
      <w:proofErr w:type="spellStart"/>
      <w:r w:rsidRPr="00494E83">
        <w:rPr>
          <w:rFonts w:ascii="Times New Roman" w:hAnsi="Times New Roman" w:cs="Times New Roman"/>
          <w:sz w:val="20"/>
          <w:szCs w:val="20"/>
        </w:rPr>
        <w:t>Iizumi</w:t>
      </w:r>
      <w:proofErr w:type="spellEnd"/>
      <w:r w:rsidRPr="00494E83">
        <w:rPr>
          <w:rFonts w:ascii="Times New Roman" w:hAnsi="Times New Roman" w:cs="Times New Roman"/>
          <w:sz w:val="20"/>
          <w:szCs w:val="20"/>
        </w:rPr>
        <w:t xml:space="preserve">, and M. </w:t>
      </w:r>
      <w:proofErr w:type="spellStart"/>
      <w:r w:rsidRPr="00494E83">
        <w:rPr>
          <w:rFonts w:ascii="Times New Roman" w:hAnsi="Times New Roman" w:cs="Times New Roman"/>
          <w:sz w:val="20"/>
          <w:szCs w:val="20"/>
        </w:rPr>
        <w:t>Yokozawa</w:t>
      </w:r>
      <w:proofErr w:type="spellEnd"/>
      <w:r w:rsidRPr="00494E83">
        <w:rPr>
          <w:rFonts w:ascii="Times New Roman" w:hAnsi="Times New Roman" w:cs="Times New Roman"/>
          <w:sz w:val="20"/>
          <w:szCs w:val="20"/>
        </w:rPr>
        <w:t xml:space="preserve"> (2013) Is Long-term Climate Change Beneficial or Harmful fo</w:t>
      </w:r>
      <w:r w:rsidR="0070078C">
        <w:rPr>
          <w:rFonts w:ascii="Times New Roman" w:hAnsi="Times New Roman" w:cs="Times New Roman"/>
          <w:sz w:val="20"/>
          <w:szCs w:val="20"/>
        </w:rPr>
        <w:t>r</w:t>
      </w:r>
      <w:r w:rsidRPr="00494E83">
        <w:rPr>
          <w:rFonts w:ascii="Times New Roman" w:hAnsi="Times New Roman" w:cs="Times New Roman"/>
          <w:sz w:val="20"/>
          <w:szCs w:val="20"/>
        </w:rPr>
        <w:t xml:space="preserve"> Rice Total Factor Productivity in Japan: Evidence from a Panel Data Analysis, Paddy and Water Environment 12(2) 213-225.http://doi.org/10.1007/s10333-013-0368-0.</w:t>
      </w:r>
    </w:p>
    <w:p w14:paraId="08DAB381" w14:textId="7758456E" w:rsidR="00494E83" w:rsidRPr="00494E83" w:rsidRDefault="00494E83" w:rsidP="0070078C">
      <w:pPr>
        <w:ind w:left="203" w:hangingChars="100" w:hanging="203"/>
        <w:rPr>
          <w:rFonts w:ascii="Times New Roman" w:hAnsi="Times New Roman" w:cs="Times New Roman"/>
          <w:sz w:val="20"/>
          <w:szCs w:val="20"/>
        </w:rPr>
      </w:pPr>
      <w:proofErr w:type="spellStart"/>
      <w:r w:rsidRPr="00494E83">
        <w:rPr>
          <w:rFonts w:ascii="Times New Roman" w:hAnsi="Times New Roman" w:cs="Times New Roman"/>
          <w:sz w:val="20"/>
          <w:szCs w:val="20"/>
        </w:rPr>
        <w:t>Mobarak</w:t>
      </w:r>
      <w:proofErr w:type="spellEnd"/>
      <w:r w:rsidRPr="00494E83">
        <w:rPr>
          <w:rFonts w:ascii="Times New Roman" w:hAnsi="Times New Roman" w:cs="Times New Roman"/>
          <w:sz w:val="20"/>
          <w:szCs w:val="20"/>
        </w:rPr>
        <w:t xml:space="preserve">, A. M. and </w:t>
      </w:r>
      <w:proofErr w:type="spellStart"/>
      <w:r w:rsidRPr="00494E83">
        <w:rPr>
          <w:rFonts w:ascii="Times New Roman" w:hAnsi="Times New Roman" w:cs="Times New Roman"/>
          <w:sz w:val="20"/>
          <w:szCs w:val="20"/>
        </w:rPr>
        <w:t>Rosenzw</w:t>
      </w:r>
      <w:proofErr w:type="spellEnd"/>
      <w:r w:rsidRPr="00494E83">
        <w:rPr>
          <w:rFonts w:ascii="Times New Roman" w:hAnsi="Times New Roman" w:cs="Times New Roman"/>
          <w:sz w:val="20"/>
          <w:szCs w:val="20"/>
        </w:rPr>
        <w:t>, M. (2012) Selling formal insurance to the informally insured, Yale University Economics Department Working Paper No.97, New Haven: Department of Economics, Yale University. https://ssrn.com/abstract=2009528.</w:t>
      </w:r>
    </w:p>
    <w:p w14:paraId="492518B4" w14:textId="0AC42C54" w:rsidR="00494E83" w:rsidRPr="00494E83" w:rsidRDefault="00494E83" w:rsidP="00494E83">
      <w:pPr>
        <w:rPr>
          <w:rFonts w:ascii="Times New Roman" w:hAnsi="Times New Roman" w:cs="Times New Roman"/>
          <w:sz w:val="20"/>
          <w:szCs w:val="20"/>
        </w:rPr>
      </w:pPr>
      <w:r w:rsidRPr="00494E83">
        <w:rPr>
          <w:rFonts w:ascii="Times New Roman" w:hAnsi="Times New Roman" w:cs="Times New Roman" w:hint="eastAsia"/>
          <w:sz w:val="20"/>
          <w:szCs w:val="20"/>
        </w:rPr>
        <w:t>農林水産省（</w:t>
      </w:r>
      <w:r w:rsidRPr="00494E83">
        <w:rPr>
          <w:rFonts w:ascii="Times New Roman" w:hAnsi="Times New Roman" w:cs="Times New Roman"/>
          <w:sz w:val="20"/>
          <w:szCs w:val="20"/>
        </w:rPr>
        <w:t>2008</w:t>
      </w:r>
      <w:r w:rsidRPr="00494E83">
        <w:rPr>
          <w:rFonts w:ascii="Times New Roman" w:hAnsi="Times New Roman" w:cs="Times New Roman"/>
          <w:sz w:val="20"/>
          <w:szCs w:val="20"/>
        </w:rPr>
        <w:t>）「食料自給率の部屋」</w:t>
      </w:r>
      <w:r w:rsidRPr="00494E83">
        <w:rPr>
          <w:rFonts w:ascii="Times New Roman" w:hAnsi="Times New Roman" w:cs="Times New Roman"/>
          <w:sz w:val="20"/>
          <w:szCs w:val="20"/>
        </w:rPr>
        <w:t>http://maff.</w:t>
      </w:r>
    </w:p>
    <w:p w14:paraId="2F319E1D" w14:textId="12AC6F09" w:rsidR="00494E83" w:rsidRPr="00494E83" w:rsidRDefault="00494E83" w:rsidP="0070078C">
      <w:pPr>
        <w:ind w:firstLineChars="100" w:firstLine="203"/>
        <w:rPr>
          <w:rFonts w:ascii="Times New Roman" w:hAnsi="Times New Roman" w:cs="Times New Roman"/>
          <w:sz w:val="20"/>
          <w:szCs w:val="20"/>
        </w:rPr>
      </w:pPr>
      <w:r w:rsidRPr="00494E83">
        <w:rPr>
          <w:rFonts w:ascii="Times New Roman" w:hAnsi="Times New Roman" w:cs="Times New Roman"/>
          <w:sz w:val="20"/>
          <w:szCs w:val="20"/>
        </w:rPr>
        <w:t>go.jp/j/</w:t>
      </w:r>
      <w:proofErr w:type="spellStart"/>
      <w:r w:rsidRPr="00494E83">
        <w:rPr>
          <w:rFonts w:ascii="Times New Roman" w:hAnsi="Times New Roman" w:cs="Times New Roman"/>
          <w:sz w:val="20"/>
          <w:szCs w:val="20"/>
        </w:rPr>
        <w:t>zyukyu</w:t>
      </w:r>
      <w:proofErr w:type="spellEnd"/>
      <w:r w:rsidRPr="00494E83">
        <w:rPr>
          <w:rFonts w:ascii="Times New Roman" w:hAnsi="Times New Roman" w:cs="Times New Roman"/>
          <w:sz w:val="20"/>
          <w:szCs w:val="20"/>
        </w:rPr>
        <w:t>/index.html</w:t>
      </w:r>
      <w:r w:rsidRPr="00494E83">
        <w:rPr>
          <w:rFonts w:ascii="Times New Roman" w:hAnsi="Times New Roman" w:cs="Times New Roman"/>
          <w:sz w:val="20"/>
          <w:szCs w:val="20"/>
        </w:rPr>
        <w:t>（</w:t>
      </w:r>
      <w:r w:rsidRPr="00494E83">
        <w:rPr>
          <w:rFonts w:ascii="Times New Roman" w:hAnsi="Times New Roman" w:cs="Times New Roman"/>
          <w:sz w:val="20"/>
          <w:szCs w:val="20"/>
        </w:rPr>
        <w:t>2009</w:t>
      </w:r>
      <w:r w:rsidRPr="00494E83">
        <w:rPr>
          <w:rFonts w:ascii="Times New Roman" w:hAnsi="Times New Roman" w:cs="Times New Roman"/>
          <w:sz w:val="20"/>
          <w:szCs w:val="20"/>
        </w:rPr>
        <w:t>年</w:t>
      </w:r>
      <w:r w:rsidRPr="00494E83">
        <w:rPr>
          <w:rFonts w:ascii="Times New Roman" w:hAnsi="Times New Roman" w:cs="Times New Roman"/>
          <w:sz w:val="20"/>
          <w:szCs w:val="20"/>
        </w:rPr>
        <w:t>12</w:t>
      </w:r>
      <w:r w:rsidRPr="00494E83">
        <w:rPr>
          <w:rFonts w:ascii="Times New Roman" w:hAnsi="Times New Roman" w:cs="Times New Roman"/>
          <w:sz w:val="20"/>
          <w:szCs w:val="20"/>
        </w:rPr>
        <w:t>月</w:t>
      </w:r>
      <w:r w:rsidRPr="00494E83">
        <w:rPr>
          <w:rFonts w:ascii="Times New Roman" w:hAnsi="Times New Roman" w:cs="Times New Roman"/>
          <w:sz w:val="20"/>
          <w:szCs w:val="20"/>
        </w:rPr>
        <w:t>1</w:t>
      </w:r>
      <w:r w:rsidRPr="00494E83">
        <w:rPr>
          <w:rFonts w:ascii="Times New Roman" w:hAnsi="Times New Roman" w:cs="Times New Roman"/>
          <w:sz w:val="20"/>
          <w:szCs w:val="20"/>
        </w:rPr>
        <w:t>日参照）．</w:t>
      </w:r>
      <w:r w:rsidRPr="00494E83">
        <w:rPr>
          <w:rFonts w:ascii="Times New Roman" w:hAnsi="Times New Roman" w:cs="Times New Roman"/>
          <w:sz w:val="20"/>
          <w:szCs w:val="20"/>
        </w:rPr>
        <w:t xml:space="preserve"> </w:t>
      </w:r>
      <w:r w:rsidRPr="00494E83">
        <w:rPr>
          <w:rFonts w:ascii="Times New Roman" w:hAnsi="Times New Roman" w:cs="Times New Roman"/>
          <w:sz w:val="20"/>
          <w:szCs w:val="20"/>
        </w:rPr>
        <w:t>高橋大輔（</w:t>
      </w:r>
      <w:r w:rsidRPr="00494E83">
        <w:rPr>
          <w:rFonts w:ascii="Times New Roman" w:hAnsi="Times New Roman" w:cs="Times New Roman"/>
          <w:sz w:val="20"/>
          <w:szCs w:val="20"/>
        </w:rPr>
        <w:t>2011</w:t>
      </w:r>
      <w:r w:rsidRPr="00494E83">
        <w:rPr>
          <w:rFonts w:ascii="Times New Roman" w:hAnsi="Times New Roman" w:cs="Times New Roman"/>
          <w:sz w:val="20"/>
          <w:szCs w:val="20"/>
        </w:rPr>
        <w:t>）「日本の食品関連産業による海外進出</w:t>
      </w:r>
    </w:p>
    <w:p w14:paraId="0CDAA9A6" w14:textId="2ADCAA56" w:rsidR="00494E83" w:rsidRPr="00494E83" w:rsidRDefault="00494E83" w:rsidP="00202D78">
      <w:pPr>
        <w:ind w:leftChars="100" w:left="213"/>
        <w:rPr>
          <w:rFonts w:ascii="Times New Roman" w:hAnsi="Times New Roman" w:cs="Times New Roman"/>
          <w:sz w:val="20"/>
          <w:szCs w:val="20"/>
        </w:rPr>
      </w:pPr>
      <w:r w:rsidRPr="00494E83">
        <w:rPr>
          <w:rFonts w:ascii="Times New Roman" w:hAnsi="Times New Roman" w:cs="Times New Roman" w:hint="eastAsia"/>
          <w:sz w:val="20"/>
          <w:szCs w:val="20"/>
        </w:rPr>
        <w:t>と撤退の動向｣『</w:t>
      </w:r>
      <w:r w:rsidRPr="00494E83">
        <w:rPr>
          <w:rFonts w:ascii="Times New Roman" w:hAnsi="Times New Roman" w:cs="Times New Roman"/>
          <w:sz w:val="20"/>
          <w:szCs w:val="20"/>
        </w:rPr>
        <w:t>2011</w:t>
      </w:r>
      <w:r w:rsidRPr="00494E83">
        <w:rPr>
          <w:rFonts w:ascii="Times New Roman" w:hAnsi="Times New Roman" w:cs="Times New Roman"/>
          <w:sz w:val="20"/>
          <w:szCs w:val="20"/>
        </w:rPr>
        <w:t>年度日本農業経済学会論文集』</w:t>
      </w:r>
      <w:r w:rsidR="00202D78">
        <w:rPr>
          <w:rFonts w:ascii="Times New Roman" w:hAnsi="Times New Roman" w:cs="Times New Roman" w:hint="eastAsia"/>
          <w:sz w:val="20"/>
          <w:szCs w:val="20"/>
        </w:rPr>
        <w:t>：</w:t>
      </w:r>
      <w:r w:rsidR="00202D78">
        <w:rPr>
          <w:rFonts w:ascii="Times New Roman" w:hAnsi="Times New Roman" w:cs="Times New Roman" w:hint="eastAsia"/>
          <w:sz w:val="20"/>
          <w:szCs w:val="20"/>
        </w:rPr>
        <w:t>134</w:t>
      </w:r>
      <w:r w:rsidRPr="00494E83">
        <w:rPr>
          <w:rFonts w:ascii="Times New Roman" w:hAnsi="Times New Roman" w:cs="Times New Roman"/>
          <w:sz w:val="20"/>
          <w:szCs w:val="20"/>
        </w:rPr>
        <w:t>-141.</w:t>
      </w:r>
    </w:p>
    <w:p w14:paraId="3BAAFEDA" w14:textId="24007A89" w:rsidR="00494E83" w:rsidRPr="00494E83" w:rsidRDefault="00494E83" w:rsidP="00514485">
      <w:pPr>
        <w:ind w:left="203" w:hangingChars="100" w:hanging="203"/>
        <w:rPr>
          <w:rFonts w:ascii="Times New Roman" w:hAnsi="Times New Roman" w:cs="Times New Roman"/>
          <w:sz w:val="20"/>
          <w:szCs w:val="20"/>
        </w:rPr>
      </w:pPr>
      <w:r w:rsidRPr="00494E83">
        <w:rPr>
          <w:rFonts w:ascii="Times New Roman" w:hAnsi="Times New Roman" w:cs="Times New Roman" w:hint="eastAsia"/>
          <w:sz w:val="20"/>
          <w:szCs w:val="20"/>
        </w:rPr>
        <w:t>梅本雅・山本淳子（</w:t>
      </w:r>
      <w:r w:rsidRPr="00494E83">
        <w:rPr>
          <w:rFonts w:ascii="Times New Roman" w:hAnsi="Times New Roman" w:cs="Times New Roman"/>
          <w:sz w:val="20"/>
          <w:szCs w:val="20"/>
        </w:rPr>
        <w:t>2003</w:t>
      </w:r>
      <w:r w:rsidRPr="00494E83">
        <w:rPr>
          <w:rFonts w:ascii="Times New Roman" w:hAnsi="Times New Roman" w:cs="Times New Roman"/>
          <w:sz w:val="20"/>
          <w:szCs w:val="20"/>
        </w:rPr>
        <w:t>）「稲作における地域的経営継承支援システムの構築」柳村俊介編『現代日本農業の継承問題』日本経済評論社：</w:t>
      </w:r>
      <w:r w:rsidRPr="00494E83">
        <w:rPr>
          <w:rFonts w:ascii="Times New Roman" w:hAnsi="Times New Roman" w:cs="Times New Roman"/>
          <w:sz w:val="20"/>
          <w:szCs w:val="20"/>
        </w:rPr>
        <w:t>363-379</w:t>
      </w:r>
      <w:r w:rsidRPr="00494E83">
        <w:rPr>
          <w:rFonts w:ascii="Times New Roman" w:hAnsi="Times New Roman" w:cs="Times New Roman"/>
          <w:sz w:val="20"/>
          <w:szCs w:val="20"/>
        </w:rPr>
        <w:t>．</w:t>
      </w:r>
    </w:p>
    <w:p w14:paraId="523D0B0C" w14:textId="4CDFE684" w:rsidR="00494E83" w:rsidRPr="00494E83" w:rsidRDefault="00494E83" w:rsidP="00514485">
      <w:pPr>
        <w:wordWrap w:val="0"/>
        <w:ind w:left="203" w:hangingChars="100" w:hanging="203"/>
        <w:rPr>
          <w:rFonts w:ascii="Times New Roman" w:hAnsi="Times New Roman" w:cs="Times New Roman"/>
          <w:sz w:val="20"/>
          <w:szCs w:val="20"/>
        </w:rPr>
      </w:pPr>
      <w:r w:rsidRPr="00494E83">
        <w:rPr>
          <w:rFonts w:ascii="Times New Roman" w:hAnsi="Times New Roman" w:cs="Times New Roman"/>
          <w:sz w:val="20"/>
          <w:szCs w:val="20"/>
        </w:rPr>
        <w:t>U.S. Department of Agriculture (2014) Agricultural Act of</w:t>
      </w:r>
      <w:r w:rsidR="00936148">
        <w:rPr>
          <w:rFonts w:ascii="Times New Roman" w:hAnsi="Times New Roman" w:cs="Times New Roman" w:hint="eastAsia"/>
          <w:sz w:val="20"/>
          <w:szCs w:val="20"/>
        </w:rPr>
        <w:t xml:space="preserve"> </w:t>
      </w:r>
      <w:r w:rsidRPr="00494E83">
        <w:rPr>
          <w:rFonts w:ascii="Times New Roman" w:hAnsi="Times New Roman" w:cs="Times New Roman"/>
          <w:sz w:val="20"/>
          <w:szCs w:val="20"/>
        </w:rPr>
        <w:t>2014:</w:t>
      </w:r>
      <w:r w:rsidR="00514485">
        <w:rPr>
          <w:rFonts w:ascii="Times New Roman" w:hAnsi="Times New Roman" w:cs="Times New Roman"/>
          <w:sz w:val="20"/>
          <w:szCs w:val="20"/>
        </w:rPr>
        <w:t xml:space="preserve"> </w:t>
      </w:r>
      <w:r w:rsidRPr="00494E83">
        <w:rPr>
          <w:rFonts w:ascii="Times New Roman" w:hAnsi="Times New Roman" w:cs="Times New Roman"/>
          <w:sz w:val="20"/>
          <w:szCs w:val="20"/>
        </w:rPr>
        <w:t>Highlights and Implications, http://ers.usda.gov/</w:t>
      </w:r>
      <w:r w:rsidR="00514485">
        <w:rPr>
          <w:rFonts w:ascii="Times New Roman" w:hAnsi="Times New Roman" w:cs="Times New Roman" w:hint="eastAsia"/>
          <w:sz w:val="20"/>
          <w:szCs w:val="20"/>
        </w:rPr>
        <w:t>agricultural</w:t>
      </w:r>
      <w:r w:rsidRPr="00494E83">
        <w:rPr>
          <w:rFonts w:ascii="Times New Roman" w:hAnsi="Times New Roman" w:cs="Times New Roman"/>
          <w:sz w:val="20"/>
          <w:szCs w:val="20"/>
        </w:rPr>
        <w:t>-act-of-2014-highlights-and-implications.html (accessed on October 1. 2014).</w:t>
      </w:r>
    </w:p>
    <w:p w14:paraId="0ADDB7EF" w14:textId="6C4041BB" w:rsidR="00494E83" w:rsidRPr="00494E83" w:rsidRDefault="00494E83" w:rsidP="00514485">
      <w:pPr>
        <w:ind w:left="203" w:hangingChars="100" w:hanging="203"/>
        <w:rPr>
          <w:rFonts w:ascii="Times New Roman" w:hAnsi="Times New Roman" w:cs="Times New Roman"/>
          <w:sz w:val="20"/>
          <w:szCs w:val="20"/>
        </w:rPr>
      </w:pPr>
      <w:r w:rsidRPr="00494E83">
        <w:rPr>
          <w:rFonts w:ascii="Times New Roman" w:hAnsi="Times New Roman" w:cs="Times New Roman" w:hint="eastAsia"/>
          <w:sz w:val="20"/>
          <w:szCs w:val="20"/>
        </w:rPr>
        <w:t>マックス・ウエーバー（</w:t>
      </w:r>
      <w:r w:rsidRPr="00494E83">
        <w:rPr>
          <w:rFonts w:ascii="Times New Roman" w:hAnsi="Times New Roman" w:cs="Times New Roman"/>
          <w:sz w:val="20"/>
          <w:szCs w:val="20"/>
        </w:rPr>
        <w:t>1989</w:t>
      </w:r>
      <w:r w:rsidRPr="00494E83">
        <w:rPr>
          <w:rFonts w:ascii="Times New Roman" w:hAnsi="Times New Roman" w:cs="Times New Roman"/>
          <w:sz w:val="20"/>
          <w:szCs w:val="20"/>
        </w:rPr>
        <w:t>）『プロテスタンティズムの倫理と資本主義の精神』（大塚久雄訳）岩波書店．</w:t>
      </w:r>
    </w:p>
    <w:p w14:paraId="62A6B88D" w14:textId="77777777" w:rsidR="00C15762" w:rsidRDefault="00494E83" w:rsidP="00514485">
      <w:pPr>
        <w:ind w:left="203" w:hangingChars="100" w:hanging="203"/>
        <w:rPr>
          <w:rFonts w:ascii="Times New Roman" w:hAnsi="Times New Roman" w:cs="Times New Roman"/>
          <w:sz w:val="20"/>
          <w:szCs w:val="20"/>
        </w:rPr>
      </w:pPr>
      <w:r w:rsidRPr="00494E83">
        <w:rPr>
          <w:rFonts w:ascii="Times New Roman" w:hAnsi="Times New Roman" w:cs="Times New Roman" w:hint="eastAsia"/>
          <w:sz w:val="20"/>
          <w:szCs w:val="20"/>
        </w:rPr>
        <w:t>山下一仁（</w:t>
      </w:r>
      <w:r w:rsidRPr="00494E83">
        <w:rPr>
          <w:rFonts w:ascii="Times New Roman" w:hAnsi="Times New Roman" w:cs="Times New Roman"/>
          <w:sz w:val="20"/>
          <w:szCs w:val="20"/>
        </w:rPr>
        <w:t>2009</w:t>
      </w:r>
      <w:r w:rsidRPr="00494E83">
        <w:rPr>
          <w:rFonts w:ascii="Times New Roman" w:hAnsi="Times New Roman" w:cs="Times New Roman"/>
          <w:sz w:val="20"/>
          <w:szCs w:val="20"/>
        </w:rPr>
        <w:t>）環境と貿易の経済分析，</w:t>
      </w:r>
      <w:r w:rsidRPr="00494E83">
        <w:rPr>
          <w:rFonts w:ascii="Times New Roman" w:hAnsi="Times New Roman" w:cs="Times New Roman"/>
          <w:sz w:val="20"/>
          <w:szCs w:val="20"/>
        </w:rPr>
        <w:t xml:space="preserve">RIETI Discussion Paper Series 09-J-028, </w:t>
      </w:r>
      <w:r w:rsidRPr="00494E83">
        <w:rPr>
          <w:rFonts w:ascii="Times New Roman" w:hAnsi="Times New Roman" w:cs="Times New Roman"/>
          <w:sz w:val="20"/>
          <w:szCs w:val="20"/>
        </w:rPr>
        <w:t>東京：独立行政法人</w:t>
      </w:r>
      <w:r w:rsidR="00514485" w:rsidRPr="00514485">
        <w:rPr>
          <w:rFonts w:ascii="Times New Roman" w:hAnsi="Times New Roman" w:cs="Times New Roman" w:hint="eastAsia"/>
          <w:sz w:val="20"/>
          <w:szCs w:val="20"/>
        </w:rPr>
        <w:t>経済産業研究</w:t>
      </w:r>
      <w:r w:rsidR="00514485" w:rsidRPr="00514485">
        <w:rPr>
          <w:rFonts w:ascii="Times New Roman" w:hAnsi="Times New Roman" w:cs="Times New Roman"/>
          <w:sz w:val="20"/>
          <w:szCs w:val="20"/>
        </w:rPr>
        <w:t>所，</w:t>
      </w:r>
      <w:r w:rsidR="00514485" w:rsidRPr="00514485">
        <w:rPr>
          <w:rFonts w:ascii="Times New Roman" w:hAnsi="Times New Roman" w:cs="Times New Roman"/>
          <w:sz w:val="20"/>
          <w:szCs w:val="20"/>
        </w:rPr>
        <w:t>https://rieti.go.jp/jp/publications/</w:t>
      </w:r>
      <w:r w:rsidR="00514485" w:rsidRPr="00514485">
        <w:t xml:space="preserve"> </w:t>
      </w:r>
      <w:proofErr w:type="spellStart"/>
      <w:r w:rsidR="00514485" w:rsidRPr="00514485">
        <w:rPr>
          <w:rFonts w:ascii="Times New Roman" w:hAnsi="Times New Roman" w:cs="Times New Roman"/>
          <w:sz w:val="20"/>
          <w:szCs w:val="20"/>
        </w:rPr>
        <w:t>dp</w:t>
      </w:r>
      <w:proofErr w:type="spellEnd"/>
      <w:r w:rsidR="00514485" w:rsidRPr="00514485">
        <w:rPr>
          <w:rFonts w:ascii="Times New Roman" w:hAnsi="Times New Roman" w:cs="Times New Roman"/>
          <w:sz w:val="20"/>
          <w:szCs w:val="20"/>
        </w:rPr>
        <w:t>/09j028.pdf.</w:t>
      </w:r>
    </w:p>
    <w:p w14:paraId="6F22E91C" w14:textId="77777777" w:rsidR="00B30835" w:rsidRDefault="00B30835" w:rsidP="00514485">
      <w:pPr>
        <w:ind w:left="203" w:hangingChars="100" w:hanging="203"/>
        <w:rPr>
          <w:rFonts w:ascii="Times New Roman" w:hAnsi="Times New Roman" w:cs="Times New Roman"/>
          <w:sz w:val="20"/>
          <w:szCs w:val="20"/>
        </w:rPr>
      </w:pPr>
    </w:p>
    <w:sectPr w:rsidR="00B30835" w:rsidSect="003224DE">
      <w:type w:val="continuous"/>
      <w:pgSz w:w="11906" w:h="16838" w:code="9"/>
      <w:pgMar w:top="1134" w:right="851" w:bottom="964" w:left="851" w:header="851" w:footer="680" w:gutter="0"/>
      <w:cols w:num="2" w:space="420"/>
      <w:docGrid w:type="linesAndChars" w:linePitch="289" w:charSpace="5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EA9EC" w14:textId="77777777" w:rsidR="00E873A0" w:rsidRDefault="00E873A0" w:rsidP="00C86049">
      <w:r>
        <w:rPr>
          <w:rFonts w:hint="eastAsia"/>
        </w:rPr>
        <w:separator/>
      </w:r>
    </w:p>
  </w:endnote>
  <w:endnote w:type="continuationSeparator" w:id="0">
    <w:p w14:paraId="5988F70D" w14:textId="77777777" w:rsidR="00E873A0" w:rsidRDefault="00E873A0" w:rsidP="00C86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484EE" w14:textId="77777777" w:rsidR="00C16B6D" w:rsidRDefault="00C16B6D">
    <w:pPr>
      <w:pStyle w:val="af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17F80" w14:textId="2AAD88F9" w:rsidR="0019198B" w:rsidRPr="00A94FA9" w:rsidRDefault="00152178" w:rsidP="00174353">
    <w:pPr>
      <w:pStyle w:val="af6"/>
      <w:jc w:val="right"/>
      <w:rPr>
        <w:rFonts w:ascii="ＭＳ ゴシック" w:eastAsia="ＭＳ ゴシック" w:hAnsi="ＭＳ ゴシック"/>
        <w:sz w:val="20"/>
        <w:szCs w:val="20"/>
      </w:rPr>
    </w:pPr>
    <w:bookmarkStart w:id="0" w:name="_Hlk73712187"/>
    <w:bookmarkStart w:id="1" w:name="_Hlk73712188"/>
    <w:r w:rsidRPr="00A94FA9">
      <w:rPr>
        <w:rFonts w:ascii="ＭＳ ゴシック" w:eastAsia="ＭＳ ゴシック" w:hAnsi="ＭＳ ゴシック" w:hint="eastAsia"/>
        <w:sz w:val="20"/>
        <w:szCs w:val="20"/>
        <w:highlight w:val="lightGray"/>
      </w:rPr>
      <w:t>＜地マージン</w:t>
    </w:r>
    <w:r>
      <w:rPr>
        <w:rFonts w:ascii="ＭＳ ゴシック" w:eastAsia="ＭＳ ゴシック" w:hAnsi="ＭＳ ゴシック" w:hint="eastAsia"/>
        <w:sz w:val="20"/>
        <w:szCs w:val="20"/>
        <w:highlight w:val="lightGray"/>
      </w:rPr>
      <w:t>17</w:t>
    </w:r>
    <w:r w:rsidRPr="00A94FA9">
      <w:rPr>
        <w:rFonts w:ascii="ＭＳ ゴシック" w:eastAsia="ＭＳ ゴシック" w:hAnsi="ＭＳ ゴシック" w:hint="eastAsia"/>
        <w:sz w:val="20"/>
        <w:szCs w:val="20"/>
        <w:highlight w:val="lightGray"/>
      </w:rPr>
      <w:t>㎜＞</w:t>
    </w:r>
    <w:r w:rsidRPr="00A94FA9">
      <w:rPr>
        <w:rFonts w:ascii="ＭＳ ゴシック" w:eastAsia="ＭＳ ゴシック" w:hAnsi="ＭＳ ゴシック" w:hint="eastAsia"/>
        <w:sz w:val="20"/>
        <w:szCs w:val="20"/>
      </w:rPr>
      <w:t xml:space="preserve">　　　　　　</w:t>
    </w:r>
    <w:r>
      <w:rPr>
        <w:rFonts w:ascii="ＭＳ ゴシック" w:eastAsia="ＭＳ ゴシック" w:hAnsi="ＭＳ ゴシック" w:hint="eastAsia"/>
        <w:sz w:val="20"/>
        <w:szCs w:val="20"/>
      </w:rPr>
      <w:t xml:space="preserve"> </w:t>
    </w:r>
    <w:r>
      <w:rPr>
        <w:rFonts w:ascii="ＭＳ ゴシック" w:eastAsia="ＭＳ ゴシック" w:hAnsi="ＭＳ ゴシック"/>
        <w:sz w:val="20"/>
        <w:szCs w:val="20"/>
      </w:rPr>
      <w:t xml:space="preserve">      </w:t>
    </w:r>
    <w:r w:rsidR="00C16B6D" w:rsidRPr="00C16B6D">
      <w:rPr>
        <w:rFonts w:ascii="ＭＳ ゴシック" w:eastAsia="ＭＳ ゴシック" w:hAnsi="ＭＳ ゴシック"/>
        <w:sz w:val="20"/>
        <w:szCs w:val="20"/>
      </w:rPr>
      <w:fldChar w:fldCharType="begin"/>
    </w:r>
    <w:r w:rsidR="00C16B6D" w:rsidRPr="00C16B6D">
      <w:rPr>
        <w:rFonts w:ascii="ＭＳ ゴシック" w:eastAsia="ＭＳ ゴシック" w:hAnsi="ＭＳ ゴシック"/>
        <w:sz w:val="20"/>
        <w:szCs w:val="20"/>
      </w:rPr>
      <w:instrText>PAGE  \* Arabic  \* MERGEFORMAT</w:instrText>
    </w:r>
    <w:r w:rsidR="00C16B6D" w:rsidRPr="00C16B6D">
      <w:rPr>
        <w:rFonts w:ascii="ＭＳ ゴシック" w:eastAsia="ＭＳ ゴシック" w:hAnsi="ＭＳ ゴシック"/>
        <w:sz w:val="20"/>
        <w:szCs w:val="20"/>
      </w:rPr>
      <w:fldChar w:fldCharType="separate"/>
    </w:r>
    <w:r w:rsidR="00C16B6D" w:rsidRPr="00C16B6D">
      <w:rPr>
        <w:rFonts w:ascii="ＭＳ ゴシック" w:eastAsia="ＭＳ ゴシック" w:hAnsi="ＭＳ ゴシック"/>
        <w:sz w:val="20"/>
        <w:szCs w:val="20"/>
        <w:lang w:val="ja-JP"/>
      </w:rPr>
      <w:t>1</w:t>
    </w:r>
    <w:r w:rsidR="00C16B6D" w:rsidRPr="00C16B6D">
      <w:rPr>
        <w:rFonts w:ascii="ＭＳ ゴシック" w:eastAsia="ＭＳ ゴシック" w:hAnsi="ＭＳ ゴシック"/>
        <w:sz w:val="20"/>
        <w:szCs w:val="20"/>
      </w:rPr>
      <w:fldChar w:fldCharType="end"/>
    </w:r>
    <w:r w:rsidR="00C16B6D" w:rsidRPr="00C16B6D">
      <w:rPr>
        <w:rFonts w:ascii="ＭＳ ゴシック" w:eastAsia="ＭＳ ゴシック" w:hAnsi="ＭＳ ゴシック"/>
        <w:sz w:val="20"/>
        <w:szCs w:val="20"/>
        <w:lang w:val="ja-JP"/>
      </w:rPr>
      <w:t>/</w:t>
    </w:r>
    <w:r w:rsidR="00C16B6D" w:rsidRPr="00C16B6D">
      <w:rPr>
        <w:rFonts w:ascii="ＭＳ ゴシック" w:eastAsia="ＭＳ ゴシック" w:hAnsi="ＭＳ ゴシック"/>
        <w:sz w:val="20"/>
        <w:szCs w:val="20"/>
      </w:rPr>
      <w:fldChar w:fldCharType="begin"/>
    </w:r>
    <w:r w:rsidR="00C16B6D" w:rsidRPr="00C16B6D">
      <w:rPr>
        <w:rFonts w:ascii="ＭＳ ゴシック" w:eastAsia="ＭＳ ゴシック" w:hAnsi="ＭＳ ゴシック"/>
        <w:sz w:val="20"/>
        <w:szCs w:val="20"/>
      </w:rPr>
      <w:instrText>NUMPAGES  \* Arabic  \* MERGEFORMAT</w:instrText>
    </w:r>
    <w:r w:rsidR="00C16B6D" w:rsidRPr="00C16B6D">
      <w:rPr>
        <w:rFonts w:ascii="ＭＳ ゴシック" w:eastAsia="ＭＳ ゴシック" w:hAnsi="ＭＳ ゴシック"/>
        <w:sz w:val="20"/>
        <w:szCs w:val="20"/>
      </w:rPr>
      <w:fldChar w:fldCharType="separate"/>
    </w:r>
    <w:r w:rsidR="00C16B6D" w:rsidRPr="00C16B6D">
      <w:rPr>
        <w:rFonts w:ascii="ＭＳ ゴシック" w:eastAsia="ＭＳ ゴシック" w:hAnsi="ＭＳ ゴシック"/>
        <w:sz w:val="20"/>
        <w:szCs w:val="20"/>
        <w:lang w:val="ja-JP"/>
      </w:rPr>
      <w:t>2</w:t>
    </w:r>
    <w:r w:rsidR="00C16B6D" w:rsidRPr="00C16B6D">
      <w:rPr>
        <w:rFonts w:ascii="ＭＳ ゴシック" w:eastAsia="ＭＳ ゴシック" w:hAnsi="ＭＳ ゴシック"/>
        <w:sz w:val="20"/>
        <w:szCs w:val="20"/>
      </w:rPr>
      <w:fldChar w:fldCharType="end"/>
    </w:r>
    <w:r w:rsidRPr="007F68F2">
      <w:rPr>
        <w:rFonts w:ascii="ＭＳ ゴシック" w:eastAsia="ＭＳ ゴシック" w:hAnsi="ＭＳ ゴシック" w:hint="eastAsia"/>
        <w:sz w:val="20"/>
        <w:szCs w:val="20"/>
        <w:highlight w:val="lightGray"/>
        <w:shd w:val="pct15" w:color="auto" w:fill="FFFFFF"/>
      </w:rPr>
      <w:t>（頁数／総頁数）</w:t>
    </w:r>
    <w:bookmarkEnd w:id="0"/>
    <w:bookmarkEnd w:id="1"/>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71409" w14:textId="77777777" w:rsidR="00C16B6D" w:rsidRDefault="00C16B6D">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95BB4" w14:textId="77777777" w:rsidR="00E873A0" w:rsidRDefault="00E873A0" w:rsidP="00C86049">
      <w:r>
        <w:separator/>
      </w:r>
    </w:p>
  </w:footnote>
  <w:footnote w:type="continuationSeparator" w:id="0">
    <w:p w14:paraId="4C63B379" w14:textId="77777777" w:rsidR="00E873A0" w:rsidRDefault="00E873A0" w:rsidP="00C860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6D566" w14:textId="77777777" w:rsidR="00C16B6D" w:rsidRDefault="00C16B6D">
    <w:pPr>
      <w:pStyle w:val="af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0E43F" w14:textId="16A00ABD" w:rsidR="00174353" w:rsidRPr="00C86049" w:rsidRDefault="00152178">
    <w:pPr>
      <w:pStyle w:val="af4"/>
      <w:rPr>
        <w:rFonts w:ascii="ＭＳ ゴシック" w:eastAsia="ＭＳ ゴシック" w:hAnsi="ＭＳ ゴシック"/>
        <w:sz w:val="20"/>
        <w:szCs w:val="20"/>
      </w:rPr>
    </w:pPr>
    <w:r w:rsidRPr="00951AE7">
      <w:rPr>
        <w:rFonts w:ascii="ＭＳ ゴシック" w:eastAsia="ＭＳ ゴシック" w:hAnsi="ＭＳ ゴシック" w:hint="eastAsia"/>
        <w:sz w:val="20"/>
        <w:szCs w:val="20"/>
        <w:highlight w:val="lightGray"/>
      </w:rPr>
      <w:t>&lt;</w:t>
    </w:r>
    <w:r w:rsidRPr="00951AE7">
      <w:rPr>
        <w:rFonts w:ascii="ＭＳ ゴシック" w:eastAsia="ＭＳ ゴシック" w:hAnsi="ＭＳ ゴシック"/>
        <w:sz w:val="20"/>
        <w:szCs w:val="20"/>
        <w:highlight w:val="lightGray"/>
      </w:rPr>
      <w:t>&lt;</w:t>
    </w:r>
    <w:r w:rsidRPr="00951AE7">
      <w:rPr>
        <w:rFonts w:ascii="ＭＳ ゴシック" w:eastAsia="ＭＳ ゴシック" w:hAnsi="ＭＳ ゴシック" w:hint="eastAsia"/>
        <w:sz w:val="20"/>
        <w:szCs w:val="20"/>
        <w:highlight w:val="lightGray"/>
      </w:rPr>
      <w:t>左マージン15</w:t>
    </w:r>
    <w:r w:rsidRPr="00951AE7">
      <w:rPr>
        <w:rFonts w:ascii="ＭＳ ゴシック" w:eastAsia="ＭＳ ゴシック" w:hAnsi="ＭＳ ゴシック"/>
        <w:sz w:val="20"/>
        <w:szCs w:val="20"/>
        <w:highlight w:val="lightGray"/>
      </w:rPr>
      <w:t>mm&gt;&gt;</w:t>
    </w:r>
    <w:r>
      <w:rPr>
        <w:rFonts w:ascii="ＭＳ ゴシック" w:eastAsia="ＭＳ ゴシック" w:hAnsi="ＭＳ ゴシック"/>
        <w:sz w:val="20"/>
        <w:szCs w:val="20"/>
      </w:rPr>
      <w:t xml:space="preserve">                       </w:t>
    </w:r>
    <w:r w:rsidRPr="00951AE7">
      <w:rPr>
        <w:rFonts w:ascii="ＭＳ ゴシック" w:eastAsia="ＭＳ ゴシック" w:hAnsi="ＭＳ ゴシック"/>
        <w:sz w:val="20"/>
        <w:szCs w:val="20"/>
        <w:highlight w:val="lightGray"/>
      </w:rPr>
      <w:t>&lt;&lt;</w:t>
    </w:r>
    <w:r w:rsidRPr="00951AE7">
      <w:rPr>
        <w:rFonts w:ascii="ＭＳ ゴシック" w:eastAsia="ＭＳ ゴシック" w:hAnsi="ＭＳ ゴシック" w:hint="eastAsia"/>
        <w:sz w:val="20"/>
        <w:szCs w:val="20"/>
        <w:highlight w:val="lightGray"/>
      </w:rPr>
      <w:t>天マージン20</w:t>
    </w:r>
    <w:r w:rsidRPr="00951AE7">
      <w:rPr>
        <w:rFonts w:ascii="ＭＳ ゴシック" w:eastAsia="ＭＳ ゴシック" w:hAnsi="ＭＳ ゴシック"/>
        <w:sz w:val="20"/>
        <w:szCs w:val="20"/>
        <w:highlight w:val="lightGray"/>
      </w:rPr>
      <w:t>mm&gt;&gt;</w:t>
    </w:r>
    <w:r w:rsidRPr="00951AE7">
      <w:rPr>
        <w:rFonts w:ascii="ＭＳ ゴシック" w:eastAsia="ＭＳ ゴシック" w:hAnsi="ＭＳ ゴシック" w:hint="eastAsia"/>
        <w:sz w:val="20"/>
        <w:szCs w:val="20"/>
        <w:highlight w:val="lightGray"/>
      </w:rPr>
      <w:t xml:space="preserve">　</w:t>
    </w:r>
    <w:r w:rsidRPr="006800AC">
      <w:rPr>
        <w:rFonts w:ascii="ＭＳ ゴシック" w:eastAsia="ＭＳ ゴシック" w:hAnsi="ＭＳ ゴシック" w:hint="eastAsia"/>
        <w:sz w:val="20"/>
        <w:szCs w:val="20"/>
      </w:rPr>
      <w:t xml:space="preserve">　　　　　　　　　</w:t>
    </w:r>
    <w:r w:rsidRPr="00951AE7">
      <w:rPr>
        <w:rFonts w:ascii="ＭＳ ゴシック" w:eastAsia="ＭＳ ゴシック" w:hAnsi="ＭＳ ゴシック"/>
        <w:sz w:val="20"/>
        <w:szCs w:val="20"/>
        <w:highlight w:val="lightGray"/>
      </w:rPr>
      <w:t>&lt;&lt;</w:t>
    </w:r>
    <w:r w:rsidRPr="00951AE7">
      <w:rPr>
        <w:rFonts w:ascii="ＭＳ ゴシック" w:eastAsia="ＭＳ ゴシック" w:hAnsi="ＭＳ ゴシック" w:hint="eastAsia"/>
        <w:sz w:val="20"/>
        <w:szCs w:val="20"/>
        <w:highlight w:val="lightGray"/>
      </w:rPr>
      <w:t>右マージン15</w:t>
    </w:r>
    <w:r w:rsidRPr="00951AE7">
      <w:rPr>
        <w:rFonts w:ascii="ＭＳ ゴシック" w:eastAsia="ＭＳ ゴシック" w:hAnsi="ＭＳ ゴシック"/>
        <w:sz w:val="20"/>
        <w:szCs w:val="20"/>
        <w:highlight w:val="lightGray"/>
      </w:rPr>
      <w:t>mm&gt;&gt;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E638D" w14:textId="77777777" w:rsidR="00C16B6D" w:rsidRDefault="00C16B6D">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E07ACB"/>
    <w:multiLevelType w:val="hybridMultilevel"/>
    <w:tmpl w:val="8640B118"/>
    <w:lvl w:ilvl="0" w:tplc="9B1E7950">
      <w:start w:val="2"/>
      <w:numFmt w:val="bullet"/>
      <w:lvlText w:val="※"/>
      <w:lvlJc w:val="left"/>
      <w:pPr>
        <w:ind w:left="579" w:hanging="360"/>
      </w:pPr>
      <w:rPr>
        <w:rFonts w:ascii="ＭＳ 明朝" w:eastAsia="ＭＳ 明朝" w:hAnsi="ＭＳ 明朝" w:cs="Times New Roman" w:hint="eastAsia"/>
      </w:rPr>
    </w:lvl>
    <w:lvl w:ilvl="1" w:tplc="0409000B" w:tentative="1">
      <w:start w:val="1"/>
      <w:numFmt w:val="bullet"/>
      <w:lvlText w:val=""/>
      <w:lvlJc w:val="left"/>
      <w:pPr>
        <w:ind w:left="1059" w:hanging="420"/>
      </w:pPr>
      <w:rPr>
        <w:rFonts w:ascii="Wingdings" w:hAnsi="Wingdings" w:hint="default"/>
      </w:rPr>
    </w:lvl>
    <w:lvl w:ilvl="2" w:tplc="0409000D" w:tentative="1">
      <w:start w:val="1"/>
      <w:numFmt w:val="bullet"/>
      <w:lvlText w:val=""/>
      <w:lvlJc w:val="left"/>
      <w:pPr>
        <w:ind w:left="1479" w:hanging="420"/>
      </w:pPr>
      <w:rPr>
        <w:rFonts w:ascii="Wingdings" w:hAnsi="Wingdings" w:hint="default"/>
      </w:rPr>
    </w:lvl>
    <w:lvl w:ilvl="3" w:tplc="04090001" w:tentative="1">
      <w:start w:val="1"/>
      <w:numFmt w:val="bullet"/>
      <w:lvlText w:val=""/>
      <w:lvlJc w:val="left"/>
      <w:pPr>
        <w:ind w:left="1899" w:hanging="420"/>
      </w:pPr>
      <w:rPr>
        <w:rFonts w:ascii="Wingdings" w:hAnsi="Wingdings" w:hint="default"/>
      </w:rPr>
    </w:lvl>
    <w:lvl w:ilvl="4" w:tplc="0409000B" w:tentative="1">
      <w:start w:val="1"/>
      <w:numFmt w:val="bullet"/>
      <w:lvlText w:val=""/>
      <w:lvlJc w:val="left"/>
      <w:pPr>
        <w:ind w:left="2319" w:hanging="420"/>
      </w:pPr>
      <w:rPr>
        <w:rFonts w:ascii="Wingdings" w:hAnsi="Wingdings" w:hint="default"/>
      </w:rPr>
    </w:lvl>
    <w:lvl w:ilvl="5" w:tplc="0409000D" w:tentative="1">
      <w:start w:val="1"/>
      <w:numFmt w:val="bullet"/>
      <w:lvlText w:val=""/>
      <w:lvlJc w:val="left"/>
      <w:pPr>
        <w:ind w:left="2739" w:hanging="420"/>
      </w:pPr>
      <w:rPr>
        <w:rFonts w:ascii="Wingdings" w:hAnsi="Wingdings" w:hint="default"/>
      </w:rPr>
    </w:lvl>
    <w:lvl w:ilvl="6" w:tplc="04090001" w:tentative="1">
      <w:start w:val="1"/>
      <w:numFmt w:val="bullet"/>
      <w:lvlText w:val=""/>
      <w:lvlJc w:val="left"/>
      <w:pPr>
        <w:ind w:left="3159" w:hanging="420"/>
      </w:pPr>
      <w:rPr>
        <w:rFonts w:ascii="Wingdings" w:hAnsi="Wingdings" w:hint="default"/>
      </w:rPr>
    </w:lvl>
    <w:lvl w:ilvl="7" w:tplc="0409000B" w:tentative="1">
      <w:start w:val="1"/>
      <w:numFmt w:val="bullet"/>
      <w:lvlText w:val=""/>
      <w:lvlJc w:val="left"/>
      <w:pPr>
        <w:ind w:left="3579" w:hanging="420"/>
      </w:pPr>
      <w:rPr>
        <w:rFonts w:ascii="Wingdings" w:hAnsi="Wingdings" w:hint="default"/>
      </w:rPr>
    </w:lvl>
    <w:lvl w:ilvl="8" w:tplc="0409000D" w:tentative="1">
      <w:start w:val="1"/>
      <w:numFmt w:val="bullet"/>
      <w:lvlText w:val=""/>
      <w:lvlJc w:val="left"/>
      <w:pPr>
        <w:ind w:left="3999" w:hanging="420"/>
      </w:pPr>
      <w:rPr>
        <w:rFonts w:ascii="Wingdings" w:hAnsi="Wingdings" w:hint="default"/>
      </w:rPr>
    </w:lvl>
  </w:abstractNum>
  <w:num w:numId="1" w16cid:durableId="17602978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13"/>
  <w:drawingGridVerticalSpacing w:val="28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69A"/>
    <w:rsid w:val="000279D7"/>
    <w:rsid w:val="00041DDA"/>
    <w:rsid w:val="0006239E"/>
    <w:rsid w:val="000875C3"/>
    <w:rsid w:val="0009685B"/>
    <w:rsid w:val="000A48BA"/>
    <w:rsid w:val="000B128C"/>
    <w:rsid w:val="000B78F7"/>
    <w:rsid w:val="000C66FA"/>
    <w:rsid w:val="000D33DF"/>
    <w:rsid w:val="000F73E1"/>
    <w:rsid w:val="00117F18"/>
    <w:rsid w:val="001313E6"/>
    <w:rsid w:val="00152178"/>
    <w:rsid w:val="001627CC"/>
    <w:rsid w:val="00174353"/>
    <w:rsid w:val="00182C0E"/>
    <w:rsid w:val="0019198B"/>
    <w:rsid w:val="00192D63"/>
    <w:rsid w:val="0019546B"/>
    <w:rsid w:val="001B19C8"/>
    <w:rsid w:val="001E34ED"/>
    <w:rsid w:val="001F3A4C"/>
    <w:rsid w:val="00200CA8"/>
    <w:rsid w:val="00202D78"/>
    <w:rsid w:val="00292123"/>
    <w:rsid w:val="00292572"/>
    <w:rsid w:val="002B0F03"/>
    <w:rsid w:val="002D1D3E"/>
    <w:rsid w:val="00301187"/>
    <w:rsid w:val="003217E6"/>
    <w:rsid w:val="003224DE"/>
    <w:rsid w:val="00333B50"/>
    <w:rsid w:val="003C5D70"/>
    <w:rsid w:val="003D5E99"/>
    <w:rsid w:val="00420E84"/>
    <w:rsid w:val="00494E83"/>
    <w:rsid w:val="004B329C"/>
    <w:rsid w:val="00514485"/>
    <w:rsid w:val="0052792E"/>
    <w:rsid w:val="00565F17"/>
    <w:rsid w:val="0057224E"/>
    <w:rsid w:val="005A603E"/>
    <w:rsid w:val="005E7EDF"/>
    <w:rsid w:val="005F1856"/>
    <w:rsid w:val="006540B4"/>
    <w:rsid w:val="00660C8C"/>
    <w:rsid w:val="0066695F"/>
    <w:rsid w:val="006800AC"/>
    <w:rsid w:val="00681827"/>
    <w:rsid w:val="00686D5F"/>
    <w:rsid w:val="006A4C48"/>
    <w:rsid w:val="006E0953"/>
    <w:rsid w:val="006E30FC"/>
    <w:rsid w:val="006F64FC"/>
    <w:rsid w:val="0070078C"/>
    <w:rsid w:val="00797183"/>
    <w:rsid w:val="007F68F2"/>
    <w:rsid w:val="0081103E"/>
    <w:rsid w:val="008152FC"/>
    <w:rsid w:val="008266D8"/>
    <w:rsid w:val="00827F4D"/>
    <w:rsid w:val="00831528"/>
    <w:rsid w:val="00846F13"/>
    <w:rsid w:val="00861828"/>
    <w:rsid w:val="00881639"/>
    <w:rsid w:val="008D43B4"/>
    <w:rsid w:val="0092119F"/>
    <w:rsid w:val="009276C4"/>
    <w:rsid w:val="00936148"/>
    <w:rsid w:val="00944D1F"/>
    <w:rsid w:val="00951AE7"/>
    <w:rsid w:val="00955703"/>
    <w:rsid w:val="00A01CB4"/>
    <w:rsid w:val="00A0669A"/>
    <w:rsid w:val="00A3075D"/>
    <w:rsid w:val="00A37457"/>
    <w:rsid w:val="00A632AD"/>
    <w:rsid w:val="00A63608"/>
    <w:rsid w:val="00A94FA9"/>
    <w:rsid w:val="00AC1499"/>
    <w:rsid w:val="00AE5CC4"/>
    <w:rsid w:val="00B30835"/>
    <w:rsid w:val="00B30B1F"/>
    <w:rsid w:val="00B3685A"/>
    <w:rsid w:val="00B42FEC"/>
    <w:rsid w:val="00B807F1"/>
    <w:rsid w:val="00BB23C9"/>
    <w:rsid w:val="00C15762"/>
    <w:rsid w:val="00C16B6D"/>
    <w:rsid w:val="00C86049"/>
    <w:rsid w:val="00C96B4B"/>
    <w:rsid w:val="00CA1B6C"/>
    <w:rsid w:val="00CA2C22"/>
    <w:rsid w:val="00CB144A"/>
    <w:rsid w:val="00CB229D"/>
    <w:rsid w:val="00CD7147"/>
    <w:rsid w:val="00D11597"/>
    <w:rsid w:val="00D27920"/>
    <w:rsid w:val="00D3563E"/>
    <w:rsid w:val="00D57BA4"/>
    <w:rsid w:val="00DE592F"/>
    <w:rsid w:val="00E34F5F"/>
    <w:rsid w:val="00E76B32"/>
    <w:rsid w:val="00E873A0"/>
    <w:rsid w:val="00EE22D2"/>
    <w:rsid w:val="00F367FC"/>
    <w:rsid w:val="00F37006"/>
    <w:rsid w:val="00F420DC"/>
    <w:rsid w:val="00F430B7"/>
    <w:rsid w:val="00F62DB2"/>
    <w:rsid w:val="00F906DE"/>
    <w:rsid w:val="00FE26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D5DB32B"/>
  <w15:chartTrackingRefBased/>
  <w15:docId w15:val="{5B3022CC-3E34-4E6C-AAB8-8E160C5C6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ＭＳ 明朝"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A0669A"/>
  </w:style>
  <w:style w:type="character" w:customStyle="1" w:styleId="a4">
    <w:name w:val="日付 (文字)"/>
    <w:basedOn w:val="a0"/>
    <w:link w:val="a3"/>
    <w:uiPriority w:val="99"/>
    <w:semiHidden/>
    <w:rsid w:val="00A0669A"/>
  </w:style>
  <w:style w:type="character" w:styleId="a5">
    <w:name w:val="line number"/>
    <w:basedOn w:val="a0"/>
    <w:uiPriority w:val="99"/>
    <w:semiHidden/>
    <w:unhideWhenUsed/>
    <w:rsid w:val="00A0669A"/>
  </w:style>
  <w:style w:type="paragraph" w:customStyle="1" w:styleId="a6">
    <w:name w:val="図表タイトル"/>
    <w:basedOn w:val="a7"/>
    <w:next w:val="a"/>
    <w:link w:val="a8"/>
    <w:autoRedefine/>
    <w:rsid w:val="00F420DC"/>
    <w:pPr>
      <w:framePr w:h="1440" w:wrap="around" w:vAnchor="text" w:hAnchor="margin" w:xAlign="center" w:y="1" w:anchorLock="1"/>
      <w:adjustRightInd w:val="0"/>
      <w:snapToGrid w:val="0"/>
      <w:ind w:left="651" w:hangingChars="400" w:hanging="651"/>
    </w:pPr>
    <w:rPr>
      <w:rFonts w:ascii="ＭＳ ゴシック" w:eastAsia="ＭＳ ゴシック" w:hAnsi="Times New Roman"/>
      <w:b w:val="0"/>
      <w:sz w:val="16"/>
      <w:szCs w:val="16"/>
    </w:rPr>
  </w:style>
  <w:style w:type="paragraph" w:customStyle="1" w:styleId="a9">
    <w:name w:val="図表注"/>
    <w:basedOn w:val="a6"/>
    <w:next w:val="a"/>
    <w:link w:val="aa"/>
    <w:autoRedefine/>
    <w:rsid w:val="000F73E1"/>
    <w:pPr>
      <w:framePr w:wrap="around"/>
      <w:ind w:left="187" w:hangingChars="100" w:hanging="187"/>
      <w:jc w:val="left"/>
    </w:pPr>
    <w:rPr>
      <w:rFonts w:ascii="ＭＳ 明朝"/>
      <w:sz w:val="18"/>
    </w:rPr>
  </w:style>
  <w:style w:type="character" w:customStyle="1" w:styleId="a8">
    <w:name w:val="図表タイトル (文字)"/>
    <w:basedOn w:val="a0"/>
    <w:link w:val="a6"/>
    <w:rsid w:val="00F420DC"/>
    <w:rPr>
      <w:rFonts w:ascii="ＭＳ ゴシック" w:eastAsia="ＭＳ ゴシック" w:hAnsi="Times New Roman"/>
      <w:bCs/>
      <w:sz w:val="16"/>
      <w:szCs w:val="16"/>
    </w:rPr>
  </w:style>
  <w:style w:type="character" w:customStyle="1" w:styleId="aa">
    <w:name w:val="図表注 (文字)"/>
    <w:basedOn w:val="a8"/>
    <w:link w:val="a9"/>
    <w:rsid w:val="000F73E1"/>
    <w:rPr>
      <w:rFonts w:ascii="ＭＳ 明朝" w:eastAsia="ＭＳ ゴシック" w:hAnsi="Times New Roman"/>
      <w:bCs/>
      <w:sz w:val="18"/>
      <w:szCs w:val="21"/>
    </w:rPr>
  </w:style>
  <w:style w:type="paragraph" w:styleId="a7">
    <w:name w:val="caption"/>
    <w:basedOn w:val="a"/>
    <w:next w:val="a"/>
    <w:uiPriority w:val="35"/>
    <w:semiHidden/>
    <w:unhideWhenUsed/>
    <w:qFormat/>
    <w:rsid w:val="000F73E1"/>
    <w:rPr>
      <w:b/>
      <w:bCs/>
      <w:szCs w:val="21"/>
    </w:rPr>
  </w:style>
  <w:style w:type="character" w:styleId="ab">
    <w:name w:val="annotation reference"/>
    <w:basedOn w:val="a0"/>
    <w:uiPriority w:val="99"/>
    <w:semiHidden/>
    <w:unhideWhenUsed/>
    <w:rsid w:val="000F73E1"/>
    <w:rPr>
      <w:sz w:val="18"/>
      <w:szCs w:val="18"/>
    </w:rPr>
  </w:style>
  <w:style w:type="paragraph" w:styleId="ac">
    <w:name w:val="annotation text"/>
    <w:basedOn w:val="a"/>
    <w:link w:val="ad"/>
    <w:uiPriority w:val="99"/>
    <w:semiHidden/>
    <w:unhideWhenUsed/>
    <w:rsid w:val="000F73E1"/>
    <w:pPr>
      <w:jc w:val="left"/>
    </w:pPr>
  </w:style>
  <w:style w:type="character" w:customStyle="1" w:styleId="ad">
    <w:name w:val="コメント文字列 (文字)"/>
    <w:basedOn w:val="a0"/>
    <w:link w:val="ac"/>
    <w:uiPriority w:val="99"/>
    <w:semiHidden/>
    <w:rsid w:val="000F73E1"/>
  </w:style>
  <w:style w:type="paragraph" w:styleId="ae">
    <w:name w:val="annotation subject"/>
    <w:basedOn w:val="ac"/>
    <w:next w:val="ac"/>
    <w:link w:val="af"/>
    <w:uiPriority w:val="99"/>
    <w:semiHidden/>
    <w:unhideWhenUsed/>
    <w:rsid w:val="000F73E1"/>
    <w:rPr>
      <w:b/>
      <w:bCs/>
    </w:rPr>
  </w:style>
  <w:style w:type="character" w:customStyle="1" w:styleId="af">
    <w:name w:val="コメント内容 (文字)"/>
    <w:basedOn w:val="ad"/>
    <w:link w:val="ae"/>
    <w:uiPriority w:val="99"/>
    <w:semiHidden/>
    <w:rsid w:val="000F73E1"/>
    <w:rPr>
      <w:b/>
      <w:bCs/>
    </w:rPr>
  </w:style>
  <w:style w:type="paragraph" w:styleId="af0">
    <w:name w:val="Balloon Text"/>
    <w:basedOn w:val="a"/>
    <w:link w:val="af1"/>
    <w:uiPriority w:val="99"/>
    <w:semiHidden/>
    <w:unhideWhenUsed/>
    <w:rsid w:val="000F73E1"/>
    <w:rPr>
      <w:rFonts w:asciiTheme="majorHAnsi" w:eastAsiaTheme="majorEastAsia" w:hAnsiTheme="majorHAnsi" w:cstheme="majorBidi"/>
      <w:sz w:val="18"/>
      <w:szCs w:val="18"/>
    </w:rPr>
  </w:style>
  <w:style w:type="character" w:customStyle="1" w:styleId="af1">
    <w:name w:val="吹き出し (文字)"/>
    <w:basedOn w:val="a0"/>
    <w:link w:val="af0"/>
    <w:uiPriority w:val="99"/>
    <w:semiHidden/>
    <w:rsid w:val="000F73E1"/>
    <w:rPr>
      <w:rFonts w:asciiTheme="majorHAnsi" w:eastAsiaTheme="majorEastAsia" w:hAnsiTheme="majorHAnsi" w:cstheme="majorBidi"/>
      <w:sz w:val="18"/>
      <w:szCs w:val="18"/>
    </w:rPr>
  </w:style>
  <w:style w:type="character" w:styleId="af2">
    <w:name w:val="Hyperlink"/>
    <w:basedOn w:val="a0"/>
    <w:uiPriority w:val="99"/>
    <w:unhideWhenUsed/>
    <w:rsid w:val="008266D8"/>
    <w:rPr>
      <w:color w:val="0563C1" w:themeColor="hyperlink"/>
      <w:u w:val="single"/>
    </w:rPr>
  </w:style>
  <w:style w:type="character" w:styleId="af3">
    <w:name w:val="Unresolved Mention"/>
    <w:basedOn w:val="a0"/>
    <w:uiPriority w:val="99"/>
    <w:semiHidden/>
    <w:unhideWhenUsed/>
    <w:rsid w:val="008266D8"/>
    <w:rPr>
      <w:color w:val="605E5C"/>
      <w:shd w:val="clear" w:color="auto" w:fill="E1DFDD"/>
    </w:rPr>
  </w:style>
  <w:style w:type="paragraph" w:styleId="af4">
    <w:name w:val="header"/>
    <w:basedOn w:val="a"/>
    <w:link w:val="af5"/>
    <w:uiPriority w:val="99"/>
    <w:unhideWhenUsed/>
    <w:rsid w:val="00C86049"/>
    <w:pPr>
      <w:tabs>
        <w:tab w:val="center" w:pos="4252"/>
        <w:tab w:val="right" w:pos="8504"/>
      </w:tabs>
      <w:snapToGrid w:val="0"/>
    </w:pPr>
  </w:style>
  <w:style w:type="character" w:customStyle="1" w:styleId="af5">
    <w:name w:val="ヘッダー (文字)"/>
    <w:basedOn w:val="a0"/>
    <w:link w:val="af4"/>
    <w:uiPriority w:val="99"/>
    <w:rsid w:val="00C86049"/>
  </w:style>
  <w:style w:type="paragraph" w:styleId="af6">
    <w:name w:val="footer"/>
    <w:basedOn w:val="a"/>
    <w:link w:val="af7"/>
    <w:uiPriority w:val="99"/>
    <w:unhideWhenUsed/>
    <w:rsid w:val="00C86049"/>
    <w:pPr>
      <w:tabs>
        <w:tab w:val="center" w:pos="4252"/>
        <w:tab w:val="right" w:pos="8504"/>
      </w:tabs>
      <w:snapToGrid w:val="0"/>
    </w:pPr>
  </w:style>
  <w:style w:type="character" w:customStyle="1" w:styleId="af7">
    <w:name w:val="フッター (文字)"/>
    <w:basedOn w:val="a0"/>
    <w:link w:val="af6"/>
    <w:uiPriority w:val="99"/>
    <w:rsid w:val="00C86049"/>
  </w:style>
  <w:style w:type="paragraph" w:styleId="af8">
    <w:name w:val="List Paragraph"/>
    <w:basedOn w:val="a"/>
    <w:uiPriority w:val="34"/>
    <w:qFormat/>
    <w:rsid w:val="00CA1B6C"/>
    <w:pPr>
      <w:ind w:leftChars="400" w:left="840"/>
    </w:pPr>
    <w:rPr>
      <w:rFonts w:ascii="Century" w:hAnsi="Century" w:cs="Times New Roman"/>
      <w:szCs w:val="24"/>
    </w:rPr>
  </w:style>
  <w:style w:type="paragraph" w:styleId="af9">
    <w:name w:val="footnote text"/>
    <w:basedOn w:val="a"/>
    <w:link w:val="afa"/>
    <w:uiPriority w:val="99"/>
    <w:semiHidden/>
    <w:unhideWhenUsed/>
    <w:rsid w:val="0057224E"/>
    <w:pPr>
      <w:snapToGrid w:val="0"/>
      <w:jc w:val="left"/>
    </w:pPr>
  </w:style>
  <w:style w:type="character" w:customStyle="1" w:styleId="afa">
    <w:name w:val="脚注文字列 (文字)"/>
    <w:basedOn w:val="a0"/>
    <w:link w:val="af9"/>
    <w:uiPriority w:val="99"/>
    <w:semiHidden/>
    <w:rsid w:val="0057224E"/>
  </w:style>
  <w:style w:type="character" w:styleId="afb">
    <w:name w:val="footnote reference"/>
    <w:basedOn w:val="a0"/>
    <w:uiPriority w:val="99"/>
    <w:semiHidden/>
    <w:unhideWhenUsed/>
    <w:rsid w:val="005722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e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solidFill>
            <a:prstClr val="black"/>
          </a:solid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422A5-CA33-467C-B7D1-9BB3E1EBA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622</Words>
  <Characters>3550</Characters>
  <Application>Microsoft Office Word</Application>
  <DocSecurity>0</DocSecurity>
  <Lines>29</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淸水　ゆかり</dc:creator>
  <cp:keywords/>
  <dc:description/>
  <cp:lastModifiedBy>寺谷　諒</cp:lastModifiedBy>
  <cp:revision>9</cp:revision>
  <cp:lastPrinted>2023-06-13T02:03:00Z</cp:lastPrinted>
  <dcterms:created xsi:type="dcterms:W3CDTF">2024-08-22T05:08:00Z</dcterms:created>
  <dcterms:modified xsi:type="dcterms:W3CDTF">2025-04-02T04:16:00Z</dcterms:modified>
</cp:coreProperties>
</file>